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EE43" w14:textId="77777777" w:rsidR="002B2674" w:rsidRDefault="002B2674" w:rsidP="00F26C49">
      <w:pPr>
        <w:ind w:left="4956"/>
        <w:jc w:val="center"/>
        <w:rPr>
          <w:b/>
        </w:rPr>
      </w:pPr>
      <w:r>
        <w:rPr>
          <w:b/>
        </w:rPr>
        <w:t>Załącznik nr 2 do Umowy o dofinansowanie</w:t>
      </w:r>
    </w:p>
    <w:p w14:paraId="2E675589" w14:textId="77777777" w:rsidR="002B2674" w:rsidRDefault="002B2674" w:rsidP="009B72E6">
      <w:pPr>
        <w:jc w:val="center"/>
        <w:rPr>
          <w:b/>
        </w:rPr>
      </w:pPr>
    </w:p>
    <w:p w14:paraId="4D493067" w14:textId="77777777" w:rsidR="00A07D30" w:rsidRDefault="000625B9" w:rsidP="009B72E6">
      <w:pPr>
        <w:jc w:val="center"/>
        <w:rPr>
          <w:b/>
        </w:rPr>
      </w:pPr>
      <w:r w:rsidRPr="009B72E6">
        <w:rPr>
          <w:b/>
        </w:rPr>
        <w:t xml:space="preserve">Wytyczne dla </w:t>
      </w:r>
      <w:r w:rsidR="009875DD">
        <w:rPr>
          <w:b/>
        </w:rPr>
        <w:t>gmin</w:t>
      </w:r>
      <w:r w:rsidRPr="009B72E6">
        <w:rPr>
          <w:b/>
        </w:rPr>
        <w:t xml:space="preserve"> </w:t>
      </w:r>
    </w:p>
    <w:p w14:paraId="0BD2ABC6" w14:textId="62B49A30" w:rsidR="00690F3F" w:rsidRDefault="000625B9" w:rsidP="009B72E6">
      <w:pPr>
        <w:jc w:val="center"/>
        <w:rPr>
          <w:b/>
        </w:rPr>
      </w:pPr>
      <w:r w:rsidRPr="009B72E6">
        <w:rPr>
          <w:b/>
        </w:rPr>
        <w:t xml:space="preserve">dotyczące przygotowania </w:t>
      </w:r>
      <w:r w:rsidR="00A07D30">
        <w:rPr>
          <w:b/>
        </w:rPr>
        <w:t xml:space="preserve">naboru wniosków oraz </w:t>
      </w:r>
      <w:r w:rsidR="00DB13ED">
        <w:rPr>
          <w:b/>
        </w:rPr>
        <w:t xml:space="preserve">rozliczania </w:t>
      </w:r>
      <w:r w:rsidRPr="009B72E6">
        <w:rPr>
          <w:b/>
        </w:rPr>
        <w:t>um</w:t>
      </w:r>
      <w:r w:rsidR="00527A48">
        <w:rPr>
          <w:b/>
        </w:rPr>
        <w:t>ó</w:t>
      </w:r>
      <w:r w:rsidRPr="009B72E6">
        <w:rPr>
          <w:b/>
        </w:rPr>
        <w:t xml:space="preserve">w </w:t>
      </w:r>
      <w:r w:rsidR="00CB3C64">
        <w:rPr>
          <w:b/>
        </w:rPr>
        <w:t>o dofinansowanie</w:t>
      </w:r>
      <w:r w:rsidR="00A07D30">
        <w:rPr>
          <w:b/>
        </w:rPr>
        <w:br/>
      </w:r>
      <w:r w:rsidRPr="009B72E6">
        <w:rPr>
          <w:b/>
        </w:rPr>
        <w:t xml:space="preserve">dla </w:t>
      </w:r>
      <w:r w:rsidR="00006F3E">
        <w:rPr>
          <w:b/>
        </w:rPr>
        <w:t>b</w:t>
      </w:r>
      <w:r w:rsidR="00A07D30">
        <w:rPr>
          <w:b/>
        </w:rPr>
        <w:t xml:space="preserve">eneficjentów </w:t>
      </w:r>
      <w:r w:rsidR="009875DD">
        <w:rPr>
          <w:b/>
        </w:rPr>
        <w:t>końcowych</w:t>
      </w:r>
      <w:r w:rsidRPr="009B72E6">
        <w:rPr>
          <w:b/>
        </w:rPr>
        <w:t xml:space="preserve"> </w:t>
      </w:r>
      <w:r w:rsidR="007F5558">
        <w:rPr>
          <w:b/>
        </w:rPr>
        <w:t>p</w:t>
      </w:r>
      <w:r w:rsidR="007F5558" w:rsidRPr="009B72E6">
        <w:rPr>
          <w:b/>
        </w:rPr>
        <w:t xml:space="preserve">rogramu </w:t>
      </w:r>
      <w:r w:rsidR="007F5558">
        <w:rPr>
          <w:b/>
        </w:rPr>
        <w:t xml:space="preserve">priorytetowego </w:t>
      </w:r>
      <w:r w:rsidRPr="009B72E6">
        <w:rPr>
          <w:b/>
        </w:rPr>
        <w:t>„</w:t>
      </w:r>
      <w:r w:rsidR="00C06EFD">
        <w:rPr>
          <w:b/>
        </w:rPr>
        <w:t>Ciepłe Mieszkanie</w:t>
      </w:r>
      <w:r w:rsidRPr="009B72E6">
        <w:rPr>
          <w:b/>
        </w:rPr>
        <w:t>”</w:t>
      </w:r>
    </w:p>
    <w:p w14:paraId="2C1481EE" w14:textId="77777777" w:rsidR="00BA7396" w:rsidRPr="009B72E6" w:rsidRDefault="00BA7396" w:rsidP="009B72E6">
      <w:pPr>
        <w:jc w:val="center"/>
        <w:rPr>
          <w:b/>
        </w:rPr>
      </w:pPr>
    </w:p>
    <w:p w14:paraId="29C94760" w14:textId="458C17EA" w:rsidR="0061790F" w:rsidRDefault="00C06EFD" w:rsidP="00CB3C64">
      <w:pPr>
        <w:pStyle w:val="Akapitzlist"/>
        <w:numPr>
          <w:ilvl w:val="0"/>
          <w:numId w:val="1"/>
        </w:numPr>
        <w:spacing w:before="120" w:after="0"/>
        <w:ind w:left="426" w:hanging="357"/>
        <w:contextualSpacing w:val="0"/>
        <w:jc w:val="both"/>
      </w:pPr>
      <w:r>
        <w:t xml:space="preserve">Gmina opracuje i opublikuje </w:t>
      </w:r>
      <w:r w:rsidR="0061790F">
        <w:t>dokumenty związane z</w:t>
      </w:r>
      <w:r w:rsidR="00FF0346">
        <w:t xml:space="preserve"> </w:t>
      </w:r>
      <w:r w:rsidR="0061790F">
        <w:t>nabor</w:t>
      </w:r>
      <w:r w:rsidR="00FF0346">
        <w:t>em</w:t>
      </w:r>
      <w:r w:rsidR="0061790F">
        <w:t xml:space="preserve"> </w:t>
      </w:r>
      <w:r w:rsidR="0061790F" w:rsidRPr="0061790F">
        <w:t xml:space="preserve">wniosków </w:t>
      </w:r>
      <w:r w:rsidR="00A07D30">
        <w:t xml:space="preserve">dla </w:t>
      </w:r>
      <w:r w:rsidR="00006F3E">
        <w:t>b</w:t>
      </w:r>
      <w:r w:rsidR="00A07D30" w:rsidRPr="0061790F">
        <w:t xml:space="preserve">eneficjentów </w:t>
      </w:r>
      <w:r w:rsidR="0061790F" w:rsidRPr="0061790F">
        <w:t>końcowych na realizację przedsięwzięć</w:t>
      </w:r>
      <w:r w:rsidR="00A07D30">
        <w:t xml:space="preserve"> w ramach programu</w:t>
      </w:r>
      <w:r w:rsidR="002505FA">
        <w:t xml:space="preserve"> priorytetowego</w:t>
      </w:r>
      <w:r w:rsidR="00A07D30">
        <w:t xml:space="preserve"> „Ciepłe Mieszkanie”</w:t>
      </w:r>
      <w:r w:rsidR="00F26167">
        <w:t xml:space="preserve"> zwane</w:t>
      </w:r>
      <w:r w:rsidR="000F3F4B">
        <w:t>go</w:t>
      </w:r>
      <w:r w:rsidR="00F26167">
        <w:t xml:space="preserve"> dalej: „Programem”</w:t>
      </w:r>
      <w:r w:rsidR="0061790F">
        <w:t>, w szczególności:</w:t>
      </w:r>
    </w:p>
    <w:p w14:paraId="29C40565" w14:textId="77777777" w:rsidR="0061790F" w:rsidRDefault="00C06EFD" w:rsidP="00CB3C64">
      <w:pPr>
        <w:pStyle w:val="Akapitzlist"/>
        <w:numPr>
          <w:ilvl w:val="1"/>
          <w:numId w:val="1"/>
        </w:numPr>
        <w:ind w:left="993" w:hanging="412"/>
        <w:jc w:val="both"/>
      </w:pPr>
      <w:r>
        <w:t xml:space="preserve">regulamin naboru wniosków </w:t>
      </w:r>
      <w:r w:rsidRPr="00C06EFD">
        <w:t>określa</w:t>
      </w:r>
      <w:r>
        <w:t>jący</w:t>
      </w:r>
      <w:r w:rsidRPr="00C06EFD">
        <w:t xml:space="preserve"> sposób składania i rozpatrywania wniosków </w:t>
      </w:r>
      <w:r w:rsidR="00A07D30">
        <w:t xml:space="preserve">o dofinansowanie </w:t>
      </w:r>
      <w:r w:rsidRPr="00C06EFD">
        <w:t>złożonych w naborze</w:t>
      </w:r>
      <w:r w:rsidR="00A07D30">
        <w:t>,</w:t>
      </w:r>
      <w:r w:rsidRPr="00C06EFD">
        <w:t xml:space="preserve"> do momentu zawarcia umowy o dofinansowanie</w:t>
      </w:r>
      <w:r w:rsidR="00A07D30">
        <w:t>,</w:t>
      </w:r>
    </w:p>
    <w:p w14:paraId="600FAD29" w14:textId="2A7E4087" w:rsidR="00C06EFD" w:rsidRDefault="00C06EFD" w:rsidP="00CB3C64">
      <w:pPr>
        <w:pStyle w:val="Akapitzlist"/>
        <w:numPr>
          <w:ilvl w:val="1"/>
          <w:numId w:val="1"/>
        </w:numPr>
        <w:ind w:left="993" w:hanging="412"/>
        <w:jc w:val="both"/>
      </w:pPr>
      <w:r>
        <w:t xml:space="preserve">wzór wniosku o dofinansowanie dla </w:t>
      </w:r>
      <w:r w:rsidR="00006F3E">
        <w:t>b</w:t>
      </w:r>
      <w:r w:rsidR="00A07D30">
        <w:t xml:space="preserve">eneficjenta </w:t>
      </w:r>
      <w:r>
        <w:t>końcowego</w:t>
      </w:r>
      <w:r w:rsidR="00C340BD">
        <w:t xml:space="preserve"> wraz z instrukcją wypełniania</w:t>
      </w:r>
      <w:r w:rsidR="00A07D30">
        <w:t>,</w:t>
      </w:r>
    </w:p>
    <w:p w14:paraId="5472E3F2" w14:textId="487E50B0" w:rsidR="00C340BD" w:rsidRDefault="00C340BD" w:rsidP="00CB3C64">
      <w:pPr>
        <w:pStyle w:val="Akapitzlist"/>
        <w:numPr>
          <w:ilvl w:val="1"/>
          <w:numId w:val="1"/>
        </w:numPr>
        <w:ind w:left="993" w:hanging="412"/>
        <w:jc w:val="both"/>
      </w:pPr>
      <w:r>
        <w:t xml:space="preserve">wzór wniosku o płatność dla </w:t>
      </w:r>
      <w:r w:rsidR="00006F3E">
        <w:t>b</w:t>
      </w:r>
      <w:r w:rsidR="00A07D30">
        <w:t xml:space="preserve">eneficjenta </w:t>
      </w:r>
      <w:r>
        <w:t>końcowego wraz z instrukcją wypełniania</w:t>
      </w:r>
      <w:r w:rsidR="00A07D30">
        <w:t>,</w:t>
      </w:r>
    </w:p>
    <w:p w14:paraId="005CB613" w14:textId="48212C2D" w:rsidR="00C471A9" w:rsidRDefault="00C96613" w:rsidP="00CB3C64">
      <w:pPr>
        <w:pStyle w:val="Akapitzlist"/>
        <w:numPr>
          <w:ilvl w:val="1"/>
          <w:numId w:val="1"/>
        </w:numPr>
        <w:ind w:left="993" w:hanging="412"/>
        <w:jc w:val="both"/>
      </w:pPr>
      <w:r>
        <w:t>wzór umowy o dofinansowanie przedsięwzięcia</w:t>
      </w:r>
      <w:r w:rsidR="00C900C5">
        <w:t>,</w:t>
      </w:r>
    </w:p>
    <w:p w14:paraId="569FA3E3" w14:textId="79D36AC3" w:rsidR="00C96613" w:rsidRDefault="00C471A9" w:rsidP="00CB3C64">
      <w:pPr>
        <w:pStyle w:val="Akapitzlist"/>
        <w:numPr>
          <w:ilvl w:val="1"/>
          <w:numId w:val="1"/>
        </w:numPr>
        <w:ind w:left="993" w:hanging="412"/>
        <w:jc w:val="both"/>
      </w:pPr>
      <w:r>
        <w:t xml:space="preserve">wzór dokumentu podsumowującego audyt </w:t>
      </w:r>
      <w:r w:rsidR="009C05C6">
        <w:t xml:space="preserve">energetyczny </w:t>
      </w:r>
      <w:r>
        <w:t>zawierający wyliczenie efektów ekologicznych</w:t>
      </w:r>
      <w:r w:rsidR="009C05C6">
        <w:t xml:space="preserve"> i energetycznych</w:t>
      </w:r>
      <w:r>
        <w:t xml:space="preserve"> wymaganych dla Części 4</w:t>
      </w:r>
      <w:r w:rsidR="00C900C5">
        <w:t>)</w:t>
      </w:r>
      <w:r>
        <w:t xml:space="preserve"> </w:t>
      </w:r>
      <w:r w:rsidR="007D7313">
        <w:t>P</w:t>
      </w:r>
      <w:r>
        <w:t>rogramu</w:t>
      </w:r>
      <w:r w:rsidR="007D7313">
        <w:t>,</w:t>
      </w:r>
      <w:r>
        <w:t xml:space="preserve"> </w:t>
      </w:r>
      <w:r w:rsidR="007D7313">
        <w:t>w</w:t>
      </w:r>
      <w:r>
        <w:t xml:space="preserve"> tym: ograniczenie </w:t>
      </w:r>
      <w:r w:rsidR="009C05C6">
        <w:t>zużycia</w:t>
      </w:r>
      <w:r>
        <w:t xml:space="preserve"> energii</w:t>
      </w:r>
      <w:r w:rsidR="00B27FA8">
        <w:t xml:space="preserve"> </w:t>
      </w:r>
      <w:r>
        <w:t>końcowej</w:t>
      </w:r>
      <w:r w:rsidR="007773BC">
        <w:t xml:space="preserve"> (EK)</w:t>
      </w:r>
      <w:r>
        <w:t xml:space="preserve">, ograniczenie emisji pyłu PM10, ograniczenie emisji </w:t>
      </w:r>
      <w:proofErr w:type="spellStart"/>
      <w:r>
        <w:t>benzo</w:t>
      </w:r>
      <w:proofErr w:type="spellEnd"/>
      <w:r>
        <w:t>(a)</w:t>
      </w:r>
      <w:proofErr w:type="spellStart"/>
      <w:r>
        <w:t>pirenu</w:t>
      </w:r>
      <w:proofErr w:type="spellEnd"/>
      <w:r>
        <w:t>, zmniejszenie emisji CO</w:t>
      </w:r>
      <w:r w:rsidRPr="00DE2BFB">
        <w:rPr>
          <w:vertAlign w:val="subscript"/>
        </w:rPr>
        <w:t>2</w:t>
      </w:r>
      <w:r>
        <w:t>, dodatkowa zdolność wytwarzania energii elektrycznej z zainstalowanych mikroinstalacji fotowoltaicznych</w:t>
      </w:r>
      <w:r w:rsidR="00C3338D">
        <w:t xml:space="preserve"> (</w:t>
      </w:r>
      <w:r w:rsidR="00C3338D" w:rsidRPr="00C77AD5">
        <w:rPr>
          <w:i/>
          <w:iCs/>
        </w:rPr>
        <w:t>dokument pomocniczy zostanie opracowany i udostępniony przez NFOŚiGW</w:t>
      </w:r>
      <w:r w:rsidR="00C3338D">
        <w:t>)</w:t>
      </w:r>
      <w:r w:rsidR="00A07D30">
        <w:t>.</w:t>
      </w:r>
    </w:p>
    <w:p w14:paraId="455F27A9" w14:textId="77777777" w:rsidR="00C06EFD" w:rsidRDefault="00C06EFD" w:rsidP="00CB3C64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  <w:jc w:val="both"/>
      </w:pPr>
      <w:r>
        <w:t>Gmina dokona weryfikacji złożonych wniosków</w:t>
      </w:r>
      <w:r w:rsidR="00A07D30">
        <w:t xml:space="preserve"> o dofinansowanie</w:t>
      </w:r>
      <w:r>
        <w:t xml:space="preserve"> pod kątem spełnienia kryteriów formalnych </w:t>
      </w:r>
      <w:r w:rsidR="00A07D30">
        <w:t>i </w:t>
      </w:r>
      <w:r>
        <w:t xml:space="preserve">merytorycznych określonych w regulaminie naboru wniosków </w:t>
      </w:r>
      <w:r w:rsidR="00A07D30">
        <w:t xml:space="preserve">oraz </w:t>
      </w:r>
      <w:r w:rsidR="00FF0346">
        <w:t>wymogów</w:t>
      </w:r>
      <w:r>
        <w:t xml:space="preserve"> </w:t>
      </w:r>
      <w:r w:rsidR="00F26167">
        <w:t>P</w:t>
      </w:r>
      <w:r w:rsidR="00A07D30">
        <w:t>rogramu</w:t>
      </w:r>
      <w:r>
        <w:t>.</w:t>
      </w:r>
    </w:p>
    <w:p w14:paraId="6E816352" w14:textId="04B0BD03" w:rsidR="004A3130" w:rsidRDefault="004A3130" w:rsidP="00CB3C64">
      <w:pPr>
        <w:pStyle w:val="Akapitzlist"/>
        <w:numPr>
          <w:ilvl w:val="0"/>
          <w:numId w:val="1"/>
        </w:numPr>
        <w:spacing w:before="120" w:after="0"/>
        <w:ind w:left="426" w:hanging="357"/>
        <w:contextualSpacing w:val="0"/>
        <w:jc w:val="both"/>
      </w:pPr>
      <w:r>
        <w:t xml:space="preserve">Gmina zapewni złożenie przez </w:t>
      </w:r>
      <w:r w:rsidR="00006F3E">
        <w:t>b</w:t>
      </w:r>
      <w:r w:rsidR="005F135F">
        <w:t xml:space="preserve">eneficjenta </w:t>
      </w:r>
      <w:r>
        <w:t xml:space="preserve">końcowego oświadczeń </w:t>
      </w:r>
      <w:r w:rsidR="0037402A">
        <w:t xml:space="preserve">i dokumentów </w:t>
      </w:r>
      <w:r>
        <w:t>zapewniających prawidłow</w:t>
      </w:r>
      <w:r w:rsidR="0089773F">
        <w:t>ą</w:t>
      </w:r>
      <w:r>
        <w:t xml:space="preserve"> realizację przedsięwzięcia, w szczególności:</w:t>
      </w:r>
    </w:p>
    <w:p w14:paraId="74CC3453" w14:textId="0874F223" w:rsidR="004A3130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3D52A2">
        <w:t xml:space="preserve">o </w:t>
      </w:r>
      <w:r w:rsidR="00F77731">
        <w:t xml:space="preserve">świadomości </w:t>
      </w:r>
      <w:r w:rsidR="004A3130" w:rsidRPr="004A3130">
        <w:t>odpowiedzialnoś</w:t>
      </w:r>
      <w:r w:rsidR="004A3130">
        <w:t>ci</w:t>
      </w:r>
      <w:r w:rsidR="004A3130" w:rsidRPr="004A3130">
        <w:t xml:space="preserve"> karn</w:t>
      </w:r>
      <w:r w:rsidR="004A3130">
        <w:t>ej</w:t>
      </w:r>
      <w:r w:rsidR="004A3130" w:rsidRPr="004A3130">
        <w:t>, w szczególności za złożenie podrobionego, przerobionego, poświadczającego nieprawdę albo nierzetelnego dokumentu albo złożenie nierzetelnego, pisemnego oświadczenia dotyczącego okoliczności mających istotne znaczenie dla uzyskania dofinansowania</w:t>
      </w:r>
      <w:r w:rsidR="00F77731">
        <w:t xml:space="preserve">, wynikającej z art. 297 ustawy z dnia </w:t>
      </w:r>
      <w:r w:rsidR="008965E4">
        <w:br/>
      </w:r>
      <w:r w:rsidR="00F77731">
        <w:t>6 czerwca 1997 r. – Kodeks karny</w:t>
      </w:r>
      <w:r w:rsidR="005F135F">
        <w:t>;</w:t>
      </w:r>
    </w:p>
    <w:p w14:paraId="590057F3" w14:textId="02E9E979" w:rsidR="004A3130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F77731">
        <w:t xml:space="preserve">o </w:t>
      </w:r>
      <w:r w:rsidR="004A3130" w:rsidRPr="004A3130">
        <w:t xml:space="preserve">zgodności rodzaju budynku z </w:t>
      </w:r>
      <w:r w:rsidR="005F135F">
        <w:t>P</w:t>
      </w:r>
      <w:r w:rsidR="005F135F" w:rsidRPr="004A3130">
        <w:t>rogramem</w:t>
      </w:r>
      <w:r w:rsidR="005F135F">
        <w:t>;</w:t>
      </w:r>
    </w:p>
    <w:p w14:paraId="7D3AF298" w14:textId="2F974A62" w:rsidR="00D51366" w:rsidRPr="00D51366" w:rsidRDefault="0037402A" w:rsidP="00A41777">
      <w:pPr>
        <w:pStyle w:val="Akapitzlist"/>
        <w:numPr>
          <w:ilvl w:val="0"/>
          <w:numId w:val="19"/>
        </w:numPr>
        <w:ind w:left="851"/>
        <w:jc w:val="both"/>
        <w:rPr>
          <w:rFonts w:cstheme="minorHAnsi"/>
        </w:rPr>
      </w:pPr>
      <w:r>
        <w:t xml:space="preserve">oświadczenia </w:t>
      </w:r>
      <w:r w:rsidR="00F77731">
        <w:t xml:space="preserve">o akceptacji </w:t>
      </w:r>
      <w:r w:rsidR="00D34DAA" w:rsidRPr="004A3130">
        <w:t>możliwoś</w:t>
      </w:r>
      <w:r w:rsidR="00D34DAA">
        <w:t>ci</w:t>
      </w:r>
      <w:r w:rsidR="00D34DAA" w:rsidRPr="004A3130">
        <w:t xml:space="preserve"> </w:t>
      </w:r>
      <w:r w:rsidR="004A3130" w:rsidRPr="004A3130">
        <w:t>przeprowadzenia przez Narodowy Fundusz Ochrony Środowiska i</w:t>
      </w:r>
      <w:r w:rsidR="002505FA">
        <w:t> </w:t>
      </w:r>
      <w:r w:rsidR="004A3130" w:rsidRPr="004A3130">
        <w:t xml:space="preserve">Gospodarki Wodnej (NFOŚiGW), wojewódzki fundusz ochrony środowiska </w:t>
      </w:r>
      <w:r w:rsidR="009C1305">
        <w:br/>
      </w:r>
      <w:r w:rsidR="004A3130" w:rsidRPr="004A3130">
        <w:t xml:space="preserve">i gospodarki wodnej (wfośigw) lub osoby/podmioty wskazane przez NFOŚiGW/wfośigw, kontroli </w:t>
      </w:r>
      <w:r w:rsidR="007A1C4A">
        <w:t xml:space="preserve">od daty złożenia wniosku o dofinansowanie przez beneficjenta końcowego, </w:t>
      </w:r>
      <w:r w:rsidR="004A3130" w:rsidRPr="004A3130">
        <w:t>w trakcie realizacji przedsięwzięcia, a także w okresie trwałości przedsięwzięcia, w lokalu mieszkalnym objętym przedsięwzięciem</w:t>
      </w:r>
      <w:r w:rsidR="00F77731">
        <w:t xml:space="preserve"> oraz dokumentów związanych z dofinansowaniem</w:t>
      </w:r>
      <w:r w:rsidR="005F135F">
        <w:t>;</w:t>
      </w:r>
      <w:r w:rsidR="00A41777" w:rsidDel="00A41777">
        <w:t xml:space="preserve"> </w:t>
      </w:r>
    </w:p>
    <w:p w14:paraId="5979B1F2" w14:textId="36DAAEAD" w:rsidR="0089773F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F223FD">
        <w:t>o tym,</w:t>
      </w:r>
      <w:r w:rsidR="00C14F04">
        <w:t xml:space="preserve"> że łączna kwota </w:t>
      </w:r>
      <w:r w:rsidR="000F3F4B" w:rsidRPr="0089773F">
        <w:t>dofinansowani</w:t>
      </w:r>
      <w:r w:rsidR="000F3F4B">
        <w:t>a</w:t>
      </w:r>
      <w:r w:rsidR="000F3F4B" w:rsidRPr="0089773F">
        <w:t xml:space="preserve"> </w:t>
      </w:r>
      <w:r w:rsidR="0089773F" w:rsidRPr="0089773F">
        <w:t>realizowanego przedsięwzięcia</w:t>
      </w:r>
      <w:r w:rsidR="008C57AA">
        <w:t xml:space="preserve"> przez beneficjenta końcowego </w:t>
      </w:r>
      <w:r w:rsidR="0089773F" w:rsidRPr="0089773F">
        <w:t xml:space="preserve">w ramach Programu ze wszystkich środków </w:t>
      </w:r>
      <w:r w:rsidR="008063F1" w:rsidRPr="0089773F">
        <w:t xml:space="preserve">publicznych </w:t>
      </w:r>
      <w:r w:rsidR="008063F1">
        <w:t>nie</w:t>
      </w:r>
      <w:r w:rsidR="0089773F">
        <w:t xml:space="preserve"> przekracza</w:t>
      </w:r>
      <w:r w:rsidR="0089773F" w:rsidRPr="0089773F">
        <w:t xml:space="preserve"> 100% kosztów kwalifikowanych przedsięwzięcia</w:t>
      </w:r>
      <w:r w:rsidR="005F135F">
        <w:t>;</w:t>
      </w:r>
    </w:p>
    <w:p w14:paraId="2CAC6D27" w14:textId="2F9FFB48" w:rsidR="00C96613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F223FD">
        <w:t xml:space="preserve">o tym, </w:t>
      </w:r>
      <w:r w:rsidR="00C14F04">
        <w:t xml:space="preserve">że </w:t>
      </w:r>
      <w:r w:rsidR="00006F3E">
        <w:t>b</w:t>
      </w:r>
      <w:r w:rsidR="000F3F4B">
        <w:t xml:space="preserve">eneficjent </w:t>
      </w:r>
      <w:r w:rsidR="00C14F04">
        <w:t xml:space="preserve">końcowy </w:t>
      </w:r>
      <w:r w:rsidR="00221967">
        <w:t>Części 1)</w:t>
      </w:r>
      <w:r w:rsidR="008325CC">
        <w:t xml:space="preserve"> </w:t>
      </w:r>
      <w:r w:rsidR="00221967">
        <w:t>-</w:t>
      </w:r>
      <w:r w:rsidR="008325CC">
        <w:t xml:space="preserve"> </w:t>
      </w:r>
      <w:r w:rsidR="00221967">
        <w:t xml:space="preserve">3) </w:t>
      </w:r>
      <w:r w:rsidR="00C14F04">
        <w:t>nie</w:t>
      </w:r>
      <w:r w:rsidR="00E25C87">
        <w:t xml:space="preserve"> </w:t>
      </w:r>
      <w:r w:rsidR="00C96613">
        <w:t>otrzyma</w:t>
      </w:r>
      <w:r w:rsidR="00C14F04">
        <w:t>ł</w:t>
      </w:r>
      <w:r w:rsidR="00E25C87">
        <w:t xml:space="preserve"> na przedsięwzięcie </w:t>
      </w:r>
      <w:r w:rsidR="00C96613">
        <w:t xml:space="preserve">dofinansowania w ramach programów NFOŚiGW: </w:t>
      </w:r>
    </w:p>
    <w:p w14:paraId="6DE43BA5" w14:textId="7497B126" w:rsidR="00C96613" w:rsidRDefault="00C96613" w:rsidP="00CB3C64">
      <w:pPr>
        <w:pStyle w:val="Akapitzlist"/>
        <w:numPr>
          <w:ilvl w:val="0"/>
          <w:numId w:val="20"/>
        </w:numPr>
        <w:ind w:left="1134"/>
        <w:jc w:val="both"/>
      </w:pPr>
      <w:r>
        <w:t>Poprawa jakości powietrza w najbardziej zanieczyszczonych gminach – pilotaż;</w:t>
      </w:r>
    </w:p>
    <w:p w14:paraId="67D117E8" w14:textId="77777777" w:rsidR="00C96613" w:rsidRDefault="00C96613" w:rsidP="00CB3C64">
      <w:pPr>
        <w:pStyle w:val="Akapitzlist"/>
        <w:numPr>
          <w:ilvl w:val="0"/>
          <w:numId w:val="20"/>
        </w:numPr>
        <w:ind w:left="1134"/>
        <w:jc w:val="both"/>
      </w:pPr>
      <w:r>
        <w:lastRenderedPageBreak/>
        <w:t>Poprawa jakości powietrza poprzez wymianę źródeł ciepła w budynkach wielorodzinnych – pilotaż na terenie województwa zachodniopomorskiego;</w:t>
      </w:r>
    </w:p>
    <w:p w14:paraId="5B8F1FEF" w14:textId="77777777" w:rsidR="00C96613" w:rsidRDefault="00C96613" w:rsidP="00CB3C64">
      <w:pPr>
        <w:pStyle w:val="Akapitzlist"/>
        <w:numPr>
          <w:ilvl w:val="0"/>
          <w:numId w:val="20"/>
        </w:numPr>
        <w:ind w:left="1134"/>
        <w:jc w:val="both"/>
      </w:pPr>
      <w:r>
        <w:t xml:space="preserve">Poprawa jakości powietrza poprzez wymianę źródeł ciepła w budynkach wielorodzinnych </w:t>
      </w:r>
      <w:r w:rsidR="00BE3CCE">
        <w:t>–</w:t>
      </w:r>
      <w:r>
        <w:t xml:space="preserve"> pilotaż na terenie województwa dolnośląskiego</w:t>
      </w:r>
      <w:r w:rsidR="00CC497E">
        <w:t>;</w:t>
      </w:r>
    </w:p>
    <w:p w14:paraId="1CC8E8F2" w14:textId="0174C2C6" w:rsidR="0089773F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C14F04">
        <w:t xml:space="preserve">o </w:t>
      </w:r>
      <w:r w:rsidR="00E25C87">
        <w:t xml:space="preserve">świadomości konieczności realizacji przedsięwzięcia zgodnie </w:t>
      </w:r>
      <w:r w:rsidR="0089773F" w:rsidRPr="0089773F">
        <w:t>z przepisami prawa budowlanego</w:t>
      </w:r>
      <w:r w:rsidR="00CC497E">
        <w:t>;</w:t>
      </w:r>
    </w:p>
    <w:p w14:paraId="629D4C93" w14:textId="356BD424" w:rsidR="00992F63" w:rsidRPr="00992F63" w:rsidRDefault="0037402A" w:rsidP="00CB3C64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F223FD">
        <w:t xml:space="preserve">o posiadaniu </w:t>
      </w:r>
      <w:r w:rsidR="00992F63" w:rsidRPr="00992F63">
        <w:t>uprawni</w:t>
      </w:r>
      <w:r w:rsidR="00992F63">
        <w:t>enia</w:t>
      </w:r>
      <w:r w:rsidR="00992F63" w:rsidRPr="00992F63">
        <w:t xml:space="preserve"> do dokonywania</w:t>
      </w:r>
      <w:r w:rsidR="00F223FD">
        <w:t xml:space="preserve">, </w:t>
      </w:r>
      <w:r w:rsidR="00992F63" w:rsidRPr="00992F63">
        <w:t xml:space="preserve">w lokalu </w:t>
      </w:r>
      <w:r w:rsidR="00E25C87" w:rsidRPr="00913D35">
        <w:t>mieszkalnym, w którym realizowane jest przedsięwzięcie</w:t>
      </w:r>
      <w:r w:rsidR="00F223FD">
        <w:t>,</w:t>
      </w:r>
      <w:r w:rsidR="00E25C87" w:rsidRPr="00992F63">
        <w:t xml:space="preserve"> </w:t>
      </w:r>
      <w:r w:rsidR="00E25C87">
        <w:t xml:space="preserve">czynności </w:t>
      </w:r>
      <w:r w:rsidR="00992F63" w:rsidRPr="00992F63">
        <w:t>obejmujących wnioskowane</w:t>
      </w:r>
      <w:r w:rsidR="00992F63">
        <w:t xml:space="preserve"> </w:t>
      </w:r>
      <w:r w:rsidR="00992F63" w:rsidRPr="00992F63">
        <w:t xml:space="preserve">przedsięwzięcie, </w:t>
      </w:r>
      <w:r w:rsidR="00CB3C64" w:rsidRPr="00992F63">
        <w:t>a</w:t>
      </w:r>
      <w:r w:rsidR="00CB3C64">
        <w:t> </w:t>
      </w:r>
      <w:r w:rsidR="00992F63" w:rsidRPr="00992F63">
        <w:t xml:space="preserve">jeśli prace będą realizowane poza lokalem, </w:t>
      </w:r>
      <w:r w:rsidR="00992F63">
        <w:t xml:space="preserve">zobowiązania się do </w:t>
      </w:r>
      <w:r w:rsidR="00992F63" w:rsidRPr="00992F63">
        <w:t>uzyska</w:t>
      </w:r>
      <w:r w:rsidR="00992F63">
        <w:t>nia</w:t>
      </w:r>
      <w:r w:rsidR="00992F63" w:rsidRPr="00992F63">
        <w:t xml:space="preserve"> odpowiednie</w:t>
      </w:r>
      <w:r w:rsidR="00992F63">
        <w:t>j</w:t>
      </w:r>
      <w:r w:rsidR="00992F63" w:rsidRPr="00992F63">
        <w:t xml:space="preserve"> zgody</w:t>
      </w:r>
      <w:r w:rsidR="00CC497E">
        <w:t>;</w:t>
      </w:r>
    </w:p>
    <w:p w14:paraId="478F9A3D" w14:textId="0979D633" w:rsidR="00C96613" w:rsidRDefault="0037402A" w:rsidP="00C70BC0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 </w:t>
      </w:r>
      <w:r w:rsidR="00F223FD">
        <w:t>o tym</w:t>
      </w:r>
      <w:r w:rsidR="00C96613">
        <w:t>, że w o</w:t>
      </w:r>
      <w:r w:rsidR="00C96613" w:rsidRPr="00C96613">
        <w:t>kres</w:t>
      </w:r>
      <w:r w:rsidR="00C96613">
        <w:t>ie</w:t>
      </w:r>
      <w:r w:rsidR="00C96613" w:rsidRPr="00C96613">
        <w:t xml:space="preserve"> trwałości wynos</w:t>
      </w:r>
      <w:r w:rsidR="00C96613">
        <w:t>zącym</w:t>
      </w:r>
      <w:r w:rsidR="00C96613" w:rsidRPr="00C96613">
        <w:t xml:space="preserve"> 5 lat od daty zakończenia przedsięwzięcia</w:t>
      </w:r>
      <w:r w:rsidR="00C96613">
        <w:t>,</w:t>
      </w:r>
      <w:r w:rsidR="00C96613" w:rsidRPr="00C96613">
        <w:t xml:space="preserve"> </w:t>
      </w:r>
      <w:r w:rsidR="00006F3E">
        <w:t>b</w:t>
      </w:r>
      <w:r w:rsidR="000F3F4B">
        <w:t>eneficje</w:t>
      </w:r>
      <w:r w:rsidR="00C96613" w:rsidRPr="00C96613">
        <w:t xml:space="preserve">nt końcowy nie </w:t>
      </w:r>
      <w:r w:rsidR="0017235D">
        <w:t xml:space="preserve">dokona </w:t>
      </w:r>
      <w:r w:rsidR="00C96613" w:rsidRPr="00C96613">
        <w:t>zmi</w:t>
      </w:r>
      <w:r w:rsidR="0017235D">
        <w:t xml:space="preserve">any </w:t>
      </w:r>
      <w:r w:rsidR="00C96613" w:rsidRPr="00C96613">
        <w:t>przeznaczenia lokalu</w:t>
      </w:r>
      <w:r w:rsidR="009C1305">
        <w:t>/lokali</w:t>
      </w:r>
      <w:r w:rsidR="0017235D">
        <w:t>, którego dotyczy wniosek o</w:t>
      </w:r>
      <w:r w:rsidR="00BE3CCE">
        <w:t> </w:t>
      </w:r>
      <w:r w:rsidR="0017235D">
        <w:t>dofinansowanie</w:t>
      </w:r>
      <w:r w:rsidR="00C96613" w:rsidRPr="00C96613">
        <w:t xml:space="preserve"> </w:t>
      </w:r>
      <w:r w:rsidR="00CC497E" w:rsidRPr="00C96613">
        <w:t>z</w:t>
      </w:r>
      <w:r w:rsidR="00CC497E">
        <w:t> </w:t>
      </w:r>
      <w:r w:rsidR="00C96613" w:rsidRPr="00C96613">
        <w:t>mieszkalnego na inny, nie zdemont</w:t>
      </w:r>
      <w:r w:rsidR="0017235D">
        <w:t>uje</w:t>
      </w:r>
      <w:r w:rsidR="00C96613" w:rsidRPr="00C96613">
        <w:t xml:space="preserve"> urządzeń, instalacji oraz wyrobów budowlanych zakupionych i zainstalowanych </w:t>
      </w:r>
      <w:r w:rsidR="00326D00" w:rsidRPr="00326D00">
        <w:t xml:space="preserve">w ramach dofinansowanego </w:t>
      </w:r>
      <w:r w:rsidR="00C96613" w:rsidRPr="00C96613">
        <w:t xml:space="preserve">przedsięwzięcia, </w:t>
      </w:r>
      <w:r w:rsidR="00BA7396" w:rsidRPr="00C96613">
        <w:t>a</w:t>
      </w:r>
      <w:r w:rsidR="00BA7396">
        <w:t> </w:t>
      </w:r>
      <w:r w:rsidR="00C96613" w:rsidRPr="00C96613">
        <w:t>także nie zainstal</w:t>
      </w:r>
      <w:r w:rsidR="0017235D">
        <w:t>uje</w:t>
      </w:r>
      <w:r w:rsidR="00C96613" w:rsidRPr="00C96613">
        <w:t xml:space="preserve"> dodatkowych źródeł ciepła, </w:t>
      </w:r>
      <w:r w:rsidR="008063F1" w:rsidRPr="00C96613">
        <w:t>niespełniających</w:t>
      </w:r>
      <w:r w:rsidR="00C96613" w:rsidRPr="00C96613">
        <w:t xml:space="preserve"> warunków Programu </w:t>
      </w:r>
      <w:r w:rsidR="00326D00" w:rsidRPr="00C96613">
        <w:t>i</w:t>
      </w:r>
      <w:r w:rsidR="00326D00">
        <w:t> </w:t>
      </w:r>
      <w:r w:rsidR="00C96613" w:rsidRPr="00C96613">
        <w:t xml:space="preserve">wymagań technicznych określonych w Załączniku </w:t>
      </w:r>
      <w:r w:rsidR="008965E4">
        <w:br/>
      </w:r>
      <w:r w:rsidR="00C96613" w:rsidRPr="00C96613">
        <w:t xml:space="preserve">nr 1 </w:t>
      </w:r>
      <w:r>
        <w:t>lub</w:t>
      </w:r>
      <w:r w:rsidR="00C471A9">
        <w:t xml:space="preserve"> 1a </w:t>
      </w:r>
      <w:r w:rsidR="00C96613" w:rsidRPr="00C96613">
        <w:t>do Programu</w:t>
      </w:r>
      <w:r w:rsidR="00CF2AB3">
        <w:t>;</w:t>
      </w:r>
    </w:p>
    <w:p w14:paraId="30E061E5" w14:textId="10F14A59" w:rsidR="00B05184" w:rsidRDefault="00B05184" w:rsidP="00CF2AB3">
      <w:pPr>
        <w:pStyle w:val="Akapitzlist"/>
        <w:numPr>
          <w:ilvl w:val="0"/>
          <w:numId w:val="19"/>
        </w:numPr>
        <w:ind w:left="851"/>
        <w:jc w:val="both"/>
      </w:pPr>
      <w:r>
        <w:t xml:space="preserve">oświadczenia, że </w:t>
      </w:r>
      <w:r w:rsidRPr="00B05184">
        <w:t>w ramach programu zakończono i rozliczono wszystkie wcześniejsze przedsięwzięcia dotyczące lokali mieszkalnych wchodzących w skład budynku, dla którego została utworzona wspólnota mieszkaniowa</w:t>
      </w:r>
      <w:r>
        <w:t xml:space="preserve"> </w:t>
      </w:r>
      <w:r w:rsidR="00CF2AB3">
        <w:t xml:space="preserve">oraz że </w:t>
      </w:r>
      <w:r w:rsidR="00CF2AB3" w:rsidRPr="00CF2AB3">
        <w:t>w budynku wspólnoty nie zos</w:t>
      </w:r>
      <w:r w:rsidR="00CF2AB3">
        <w:t>tanie</w:t>
      </w:r>
      <w:r w:rsidR="00CF2AB3" w:rsidRPr="00CF2AB3">
        <w:t xml:space="preserve"> udzielone dofinansowanie na te same koszty kwalifikowane dofinansowane wcześniejszą dotacją w ramach programu</w:t>
      </w:r>
      <w:r w:rsidR="00CF2AB3">
        <w:t>;</w:t>
      </w:r>
    </w:p>
    <w:p w14:paraId="6B1CF325" w14:textId="4889E8A9" w:rsidR="00C06EFD" w:rsidRDefault="00C06EFD" w:rsidP="00564F95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  <w:jc w:val="both"/>
      </w:pPr>
      <w:r>
        <w:t>Gmina</w:t>
      </w:r>
      <w:r w:rsidR="00E45074">
        <w:t xml:space="preserve"> ponosi odpowiedzialność za</w:t>
      </w:r>
      <w:r>
        <w:t xml:space="preserve"> weryfik</w:t>
      </w:r>
      <w:r w:rsidR="00E45074">
        <w:t>ację</w:t>
      </w:r>
      <w:r w:rsidR="0017235D">
        <w:t xml:space="preserve">, że </w:t>
      </w:r>
      <w:r w:rsidR="00006F3E">
        <w:t>b</w:t>
      </w:r>
      <w:r w:rsidR="00E45074">
        <w:t>eneficjent</w:t>
      </w:r>
      <w:r w:rsidR="00CC497E">
        <w:t xml:space="preserve"> </w:t>
      </w:r>
      <w:r>
        <w:t>końcow</w:t>
      </w:r>
      <w:r w:rsidR="00E45074">
        <w:t>y</w:t>
      </w:r>
      <w:r w:rsidR="00DF4AFC">
        <w:t xml:space="preserve">, który złożył </w:t>
      </w:r>
      <w:r>
        <w:t>wniosek</w:t>
      </w:r>
      <w:r w:rsidR="00CC497E">
        <w:t xml:space="preserve"> o</w:t>
      </w:r>
      <w:r w:rsidR="008050C4">
        <w:t> </w:t>
      </w:r>
      <w:r w:rsidR="0017235D">
        <w:t>dofinansowanie</w:t>
      </w:r>
      <w:r w:rsidR="00F04D37" w:rsidRPr="00F04D37" w:rsidDel="00F04D37">
        <w:t xml:space="preserve"> </w:t>
      </w:r>
      <w:r w:rsidR="00F223FD">
        <w:t xml:space="preserve">spełnia </w:t>
      </w:r>
      <w:r w:rsidR="00DF4AFC">
        <w:t>warunki</w:t>
      </w:r>
      <w:r w:rsidR="00F223FD">
        <w:t xml:space="preserve"> Programu </w:t>
      </w:r>
      <w:r w:rsidR="002757D2">
        <w:t xml:space="preserve">i </w:t>
      </w:r>
      <w:r w:rsidR="00913D35">
        <w:t>inn</w:t>
      </w:r>
      <w:r w:rsidR="00500B70">
        <w:t>e</w:t>
      </w:r>
      <w:r w:rsidR="00913D35">
        <w:t xml:space="preserve"> </w:t>
      </w:r>
      <w:r w:rsidR="00B05E3A">
        <w:t>wymaga</w:t>
      </w:r>
      <w:r w:rsidR="00500B70">
        <w:t>nia</w:t>
      </w:r>
      <w:r w:rsidR="00B05E3A">
        <w:t xml:space="preserve"> </w:t>
      </w:r>
      <w:r w:rsidR="00913D35">
        <w:t>wskazan</w:t>
      </w:r>
      <w:r w:rsidR="002273A9">
        <w:t>e</w:t>
      </w:r>
      <w:r w:rsidR="00913D35">
        <w:t xml:space="preserve"> w dokumentacji </w:t>
      </w:r>
      <w:r w:rsidR="007F5558">
        <w:t>Program</w:t>
      </w:r>
      <w:r w:rsidR="00913D35">
        <w:t>u</w:t>
      </w:r>
      <w:r w:rsidR="00F223FD">
        <w:t>, w tym:</w:t>
      </w:r>
    </w:p>
    <w:p w14:paraId="50A8BC3D" w14:textId="77777777" w:rsidR="00913D35" w:rsidRDefault="00E45074" w:rsidP="00113C9E">
      <w:pPr>
        <w:pStyle w:val="Akapitzlist"/>
        <w:numPr>
          <w:ilvl w:val="0"/>
          <w:numId w:val="13"/>
        </w:numPr>
        <w:ind w:left="851"/>
        <w:jc w:val="both"/>
      </w:pPr>
      <w:r>
        <w:t>posiada z</w:t>
      </w:r>
      <w:r w:rsidR="00913D35">
        <w:t xml:space="preserve">godę na realizację przedsięwzięcia wyrażoną przez </w:t>
      </w:r>
      <w:r>
        <w:t xml:space="preserve">wszystkich </w:t>
      </w:r>
      <w:r w:rsidR="00913D35">
        <w:t>współwłaścicieli lokalu</w:t>
      </w:r>
      <w:r w:rsidR="008050C4" w:rsidRPr="008050C4">
        <w:t xml:space="preserve"> lub </w:t>
      </w:r>
      <w:r w:rsidR="00DF4AFC">
        <w:t xml:space="preserve">wszystkich </w:t>
      </w:r>
      <w:r w:rsidR="008050C4" w:rsidRPr="008050C4">
        <w:t>uprawnionych z ograniczonego prawa rzeczowego</w:t>
      </w:r>
      <w:r w:rsidR="008050C4">
        <w:t>;</w:t>
      </w:r>
    </w:p>
    <w:p w14:paraId="049B933B" w14:textId="47E69966" w:rsidR="00C77AD5" w:rsidRPr="00C96613" w:rsidRDefault="00C77AD5" w:rsidP="00C77AD5">
      <w:pPr>
        <w:pStyle w:val="Akapitzlist"/>
        <w:numPr>
          <w:ilvl w:val="0"/>
          <w:numId w:val="13"/>
        </w:numPr>
        <w:ind w:left="851"/>
        <w:jc w:val="both"/>
      </w:pPr>
      <w:r>
        <w:t>w przypadku w</w:t>
      </w:r>
      <w:r w:rsidRPr="00750AC4">
        <w:t>spólnot</w:t>
      </w:r>
      <w:r>
        <w:t>y</w:t>
      </w:r>
      <w:r w:rsidRPr="00750AC4">
        <w:t xml:space="preserve"> mieszkaniow</w:t>
      </w:r>
      <w:r>
        <w:t xml:space="preserve">ej przedłoży </w:t>
      </w:r>
      <w:r w:rsidRPr="00750AC4">
        <w:t>uchwał</w:t>
      </w:r>
      <w:r>
        <w:t>ę</w:t>
      </w:r>
      <w:r w:rsidRPr="00750AC4">
        <w:t xml:space="preserve"> w sprawie wyboru </w:t>
      </w:r>
      <w:r>
        <w:t>Z</w:t>
      </w:r>
      <w:r w:rsidRPr="00750AC4">
        <w:t>arządu wspólnoty oraz stosown</w:t>
      </w:r>
      <w:r>
        <w:t>ych</w:t>
      </w:r>
      <w:r w:rsidRPr="00750AC4">
        <w:t xml:space="preserve"> uchwał umożliwiając</w:t>
      </w:r>
      <w:r>
        <w:t xml:space="preserve">ych </w:t>
      </w:r>
      <w:r w:rsidRPr="00750AC4">
        <w:t>realizację przedsięwzięcia</w:t>
      </w:r>
      <w:r>
        <w:t>;</w:t>
      </w:r>
    </w:p>
    <w:p w14:paraId="744A5C47" w14:textId="6DAF6C8A" w:rsidR="00913D35" w:rsidRDefault="00DF4AFC" w:rsidP="00113C9E">
      <w:pPr>
        <w:pStyle w:val="Akapitzlist"/>
        <w:numPr>
          <w:ilvl w:val="0"/>
          <w:numId w:val="13"/>
        </w:numPr>
        <w:ind w:left="851"/>
        <w:jc w:val="both"/>
      </w:pPr>
      <w:r>
        <w:t>jest uprawniony</w:t>
      </w:r>
      <w:r w:rsidR="00913D35">
        <w:t xml:space="preserve"> do wsparcia w ramach</w:t>
      </w:r>
      <w:r>
        <w:t xml:space="preserve"> odpowiednio</w:t>
      </w:r>
      <w:r w:rsidR="00913D35">
        <w:t xml:space="preserve"> Części </w:t>
      </w:r>
      <w:r w:rsidR="008050C4">
        <w:t xml:space="preserve">1), </w:t>
      </w:r>
      <w:r w:rsidR="00913D35">
        <w:t>2</w:t>
      </w:r>
      <w:r w:rsidR="008050C4">
        <w:t xml:space="preserve">) </w:t>
      </w:r>
      <w:r>
        <w:t xml:space="preserve">lub </w:t>
      </w:r>
      <w:r w:rsidR="008050C4">
        <w:t>3)</w:t>
      </w:r>
      <w:r w:rsidR="00913D35">
        <w:t xml:space="preserve"> </w:t>
      </w:r>
      <w:r w:rsidR="008050C4">
        <w:t>Programu</w:t>
      </w:r>
      <w:r w:rsidR="00EA3126">
        <w:t>,</w:t>
      </w:r>
      <w:r w:rsidR="008050C4">
        <w:t xml:space="preserve"> </w:t>
      </w:r>
      <w:r>
        <w:t>ponieważ spełnia wymogi dotyczące wysokości dochodu</w:t>
      </w:r>
      <w:r w:rsidR="00913D35">
        <w:t xml:space="preserve"> </w:t>
      </w:r>
      <w:r w:rsidR="00006F3E">
        <w:t>b</w:t>
      </w:r>
      <w:r w:rsidR="008050C4">
        <w:t xml:space="preserve">eneficjentów </w:t>
      </w:r>
      <w:r w:rsidR="00913D35">
        <w:t>końcowych</w:t>
      </w:r>
      <w:r w:rsidR="003B3C34">
        <w:t xml:space="preserve"> określon</w:t>
      </w:r>
      <w:r>
        <w:t xml:space="preserve">e </w:t>
      </w:r>
      <w:r w:rsidR="003B3C34">
        <w:t>w </w:t>
      </w:r>
      <w:r>
        <w:t>danej</w:t>
      </w:r>
      <w:r w:rsidR="003B3C34">
        <w:t xml:space="preserve"> części</w:t>
      </w:r>
      <w:r>
        <w:t xml:space="preserve"> </w:t>
      </w:r>
      <w:r w:rsidR="003B3C34">
        <w:t>Programu;</w:t>
      </w:r>
    </w:p>
    <w:p w14:paraId="076E754B" w14:textId="77777777" w:rsidR="006A4954" w:rsidRDefault="000E5515" w:rsidP="007C6D3A">
      <w:pPr>
        <w:pStyle w:val="Akapitzlist"/>
        <w:numPr>
          <w:ilvl w:val="0"/>
          <w:numId w:val="36"/>
        </w:numPr>
        <w:spacing w:after="0"/>
        <w:jc w:val="both"/>
      </w:pPr>
      <w:r>
        <w:t>c</w:t>
      </w:r>
      <w:r w:rsidR="00A41777" w:rsidRPr="00A41777">
        <w:t xml:space="preserve">zy </w:t>
      </w:r>
      <w:r w:rsidR="00C471A9" w:rsidRPr="00C471A9">
        <w:t>budynek mieszkalny wielorodzinny</w:t>
      </w:r>
      <w:r w:rsidR="006A4954">
        <w:t>:</w:t>
      </w:r>
    </w:p>
    <w:p w14:paraId="14B16B9D" w14:textId="0EB8CF64" w:rsidR="006A4954" w:rsidRPr="006A4954" w:rsidRDefault="00C471A9" w:rsidP="006A4954">
      <w:pPr>
        <w:pStyle w:val="Akapitzlist"/>
        <w:numPr>
          <w:ilvl w:val="0"/>
          <w:numId w:val="37"/>
        </w:numPr>
        <w:spacing w:after="0"/>
        <w:ind w:left="1276"/>
        <w:jc w:val="both"/>
      </w:pPr>
      <w:r w:rsidRPr="00C471A9">
        <w:t>w którym znajduje się lokal, którego dotyczy wniosek</w:t>
      </w:r>
      <w:r w:rsidR="001912BB">
        <w:t xml:space="preserve"> </w:t>
      </w:r>
      <w:r w:rsidR="00C900C5">
        <w:t xml:space="preserve">o dofinansowanie </w:t>
      </w:r>
      <w:r w:rsidR="00C77AD5">
        <w:t>C</w:t>
      </w:r>
      <w:r w:rsidR="001912BB">
        <w:t>zęść 1</w:t>
      </w:r>
      <w:r w:rsidR="00C77AD5">
        <w:t xml:space="preserve">) </w:t>
      </w:r>
      <w:r w:rsidR="001912BB">
        <w:t>-</w:t>
      </w:r>
      <w:r w:rsidR="00C77AD5">
        <w:t xml:space="preserve"> </w:t>
      </w:r>
      <w:r w:rsidR="001912BB">
        <w:t>3)</w:t>
      </w:r>
      <w:r w:rsidRPr="00C471A9">
        <w:t>, jest podłączony do sieci ciepłowniczej</w:t>
      </w:r>
      <w:r w:rsidR="00A41777" w:rsidRPr="00A41777">
        <w:t xml:space="preserve">. </w:t>
      </w:r>
      <w:r w:rsidRPr="00C471A9">
        <w:rPr>
          <w:rFonts w:cstheme="minorHAnsi"/>
        </w:rPr>
        <w:t xml:space="preserve">Otrzymanie dofinansowania na zakup </w:t>
      </w:r>
      <w:r w:rsidR="00C77AD5">
        <w:rPr>
          <w:rFonts w:cstheme="minorHAnsi"/>
        </w:rPr>
        <w:br/>
      </w:r>
      <w:r w:rsidRPr="00C471A9">
        <w:rPr>
          <w:rFonts w:cstheme="minorHAnsi"/>
        </w:rPr>
        <w:t>i montaż indywidu</w:t>
      </w:r>
      <w:r w:rsidR="00967A5C">
        <w:rPr>
          <w:rFonts w:cstheme="minorHAnsi"/>
        </w:rPr>
        <w:t>a</w:t>
      </w:r>
      <w:r w:rsidRPr="00C471A9">
        <w:rPr>
          <w:rFonts w:cstheme="minorHAnsi"/>
        </w:rPr>
        <w:t xml:space="preserve">lnego źródła ciepła w lokalu mieszkalnym nie jest możliwe </w:t>
      </w:r>
      <w:r w:rsidR="008965E4">
        <w:rPr>
          <w:rFonts w:cstheme="minorHAnsi"/>
        </w:rPr>
        <w:br/>
      </w:r>
      <w:r w:rsidRPr="00C471A9">
        <w:rPr>
          <w:rFonts w:cstheme="minorHAnsi"/>
        </w:rPr>
        <w:t>w przypadku, gdy budynek mieszkalny wielorodzinny, w którym znajduje się lokal, którego dotyczy wniosek, jest podłączony do sieci ciepłowniczej</w:t>
      </w:r>
      <w:r w:rsidR="006A4954">
        <w:rPr>
          <w:rFonts w:cstheme="minorHAnsi"/>
        </w:rPr>
        <w:t>,</w:t>
      </w:r>
      <w:r w:rsidR="00A41777" w:rsidRPr="00C70BC0">
        <w:rPr>
          <w:rFonts w:cstheme="minorHAnsi"/>
        </w:rPr>
        <w:t xml:space="preserve"> </w:t>
      </w:r>
    </w:p>
    <w:p w14:paraId="2162D003" w14:textId="275EA3B8" w:rsidR="00C900C5" w:rsidRPr="006A4954" w:rsidRDefault="001912BB" w:rsidP="00C900C5">
      <w:pPr>
        <w:pStyle w:val="Akapitzlist"/>
        <w:numPr>
          <w:ilvl w:val="0"/>
          <w:numId w:val="37"/>
        </w:numPr>
        <w:spacing w:after="0"/>
        <w:ind w:left="1276"/>
        <w:jc w:val="both"/>
      </w:pPr>
      <w:r w:rsidRPr="001912BB">
        <w:t>którego dotyczy wniosek o dofinansowanie</w:t>
      </w:r>
      <w:r>
        <w:t xml:space="preserve"> </w:t>
      </w:r>
      <w:r w:rsidR="006A4954">
        <w:t>C</w:t>
      </w:r>
      <w:r>
        <w:t>zęść 4)</w:t>
      </w:r>
      <w:r w:rsidRPr="001912BB">
        <w:t>, jest podłączony do sieci ciepłowniczej</w:t>
      </w:r>
      <w:r w:rsidR="006A4954">
        <w:t xml:space="preserve">. </w:t>
      </w:r>
      <w:r w:rsidR="00C900C5" w:rsidRPr="00C471A9">
        <w:rPr>
          <w:rFonts w:cstheme="minorHAnsi"/>
        </w:rPr>
        <w:t xml:space="preserve">Otrzymanie dofinansowania na zakup i montaż </w:t>
      </w:r>
      <w:r w:rsidR="00C900C5">
        <w:rPr>
          <w:rFonts w:cstheme="minorHAnsi"/>
        </w:rPr>
        <w:t>innego</w:t>
      </w:r>
      <w:r w:rsidR="00C900C5" w:rsidRPr="00C471A9">
        <w:rPr>
          <w:rFonts w:cstheme="minorHAnsi"/>
        </w:rPr>
        <w:t xml:space="preserve"> źródła ciepła </w:t>
      </w:r>
      <w:r w:rsidR="00DE2BFB">
        <w:rPr>
          <w:rFonts w:cstheme="minorHAnsi"/>
        </w:rPr>
        <w:br/>
      </w:r>
      <w:r w:rsidR="00C900C5" w:rsidRPr="00C471A9">
        <w:rPr>
          <w:rFonts w:cstheme="minorHAnsi"/>
        </w:rPr>
        <w:t xml:space="preserve">w </w:t>
      </w:r>
      <w:r w:rsidR="00C900C5">
        <w:rPr>
          <w:rFonts w:cstheme="minorHAnsi"/>
        </w:rPr>
        <w:t>budynku mieszkalnym wielorodzinnym</w:t>
      </w:r>
      <w:r w:rsidR="00C900C5" w:rsidRPr="00C471A9">
        <w:rPr>
          <w:rFonts w:cstheme="minorHAnsi"/>
        </w:rPr>
        <w:t xml:space="preserve"> nie jest możliwe w przypadku, gdy </w:t>
      </w:r>
      <w:r w:rsidR="00C900C5">
        <w:rPr>
          <w:rFonts w:cstheme="minorHAnsi"/>
        </w:rPr>
        <w:t>ten budynek</w:t>
      </w:r>
      <w:r w:rsidR="00C900C5" w:rsidRPr="00C471A9">
        <w:rPr>
          <w:rFonts w:cstheme="minorHAnsi"/>
        </w:rPr>
        <w:t xml:space="preserve"> podłączony do sieci ciepłowniczej</w:t>
      </w:r>
      <w:r w:rsidR="00C900C5">
        <w:rPr>
          <w:rFonts w:cstheme="minorHAnsi"/>
        </w:rPr>
        <w:t>.</w:t>
      </w:r>
    </w:p>
    <w:p w14:paraId="33DB2285" w14:textId="66D2CC84" w:rsidR="001912BB" w:rsidRDefault="001912BB" w:rsidP="00DE2BFB">
      <w:pPr>
        <w:spacing w:after="0"/>
        <w:ind w:left="916"/>
        <w:jc w:val="both"/>
      </w:pPr>
    </w:p>
    <w:p w14:paraId="5CA19767" w14:textId="77C642B3" w:rsidR="006A4954" w:rsidRDefault="006A4954" w:rsidP="006A4954">
      <w:pPr>
        <w:spacing w:after="0"/>
        <w:ind w:left="494"/>
        <w:jc w:val="both"/>
      </w:pPr>
      <w:r w:rsidRPr="006A4954">
        <w:t>W związku z powyższym gmina zobowiązuje się do analizy czy na terenie gminy zlokalizowana jest sieć ciepłownicza.</w:t>
      </w:r>
    </w:p>
    <w:p w14:paraId="4DE79458" w14:textId="74BB8EDA" w:rsidR="00913D35" w:rsidRPr="00913D35" w:rsidRDefault="006A4954" w:rsidP="00896EAF">
      <w:pPr>
        <w:pStyle w:val="Akapitzlist"/>
        <w:numPr>
          <w:ilvl w:val="0"/>
          <w:numId w:val="36"/>
        </w:numPr>
        <w:spacing w:after="0"/>
        <w:ind w:left="850" w:hanging="357"/>
        <w:jc w:val="both"/>
      </w:pPr>
      <w:r>
        <w:t>jeśli w lokalu mieszkalnym/ w budynku, w którym realizowane jest przedsięwzięcie, prowadzona jest</w:t>
      </w:r>
      <w:r w:rsidR="008121E2">
        <w:t xml:space="preserve"> działalnoś</w:t>
      </w:r>
      <w:r>
        <w:t>ć</w:t>
      </w:r>
      <w:r w:rsidR="008121E2">
        <w:t xml:space="preserve"> gospodarcz</w:t>
      </w:r>
      <w:r>
        <w:t>a</w:t>
      </w:r>
      <w:r w:rsidR="008121E2">
        <w:t xml:space="preserve"> </w:t>
      </w:r>
      <w:r>
        <w:t xml:space="preserve">rozumiana zgodnie z unijnym prawem konkurencji </w:t>
      </w:r>
      <w:r w:rsidR="00896EAF">
        <w:lastRenderedPageBreak/>
        <w:t xml:space="preserve">– w tym przypadku </w:t>
      </w:r>
      <w:r w:rsidR="00702C38">
        <w:t>wysokość do</w:t>
      </w:r>
      <w:r w:rsidR="00896EAF">
        <w:t>finansowania</w:t>
      </w:r>
      <w:r w:rsidR="00702C38">
        <w:t xml:space="preserve"> jest pomniejszana proporcjonalnie </w:t>
      </w:r>
      <w:r w:rsidR="008965E4">
        <w:br/>
      </w:r>
      <w:r w:rsidR="00702C38">
        <w:t xml:space="preserve">do powierzchni zajmowanej na prowadzenie działalności gospodarczej. </w:t>
      </w:r>
      <w:r w:rsidR="00896EAF">
        <w:t xml:space="preserve">W </w:t>
      </w:r>
      <w:r w:rsidR="00896EAF" w:rsidRPr="00896EAF">
        <w:t xml:space="preserve">przypadku, </w:t>
      </w:r>
      <w:r w:rsidR="00DE2BFB">
        <w:br/>
      </w:r>
      <w:r w:rsidR="00896EAF" w:rsidRPr="00896EAF">
        <w:t xml:space="preserve">gdy działalność gospodarcza jest prowadzona na powierzchni całkowitej przekraczającej 30% </w:t>
      </w:r>
      <w:r w:rsidR="00896EAF">
        <w:t xml:space="preserve">budynku/ </w:t>
      </w:r>
      <w:r w:rsidR="00896EAF" w:rsidRPr="00896EAF">
        <w:t>lokalu mieszkalnego w budynku wielorodzinnym, przedsięwzięcie nie kwalifikuje się do dofinansowania</w:t>
      </w:r>
      <w:r w:rsidR="00896EAF">
        <w:t>.</w:t>
      </w:r>
    </w:p>
    <w:p w14:paraId="4832DED1" w14:textId="29E0A62B" w:rsidR="00913D35" w:rsidRDefault="000650F2" w:rsidP="00896EAF">
      <w:pPr>
        <w:pStyle w:val="Akapitzlist"/>
        <w:numPr>
          <w:ilvl w:val="0"/>
          <w:numId w:val="1"/>
        </w:numPr>
        <w:spacing w:before="60" w:after="60" w:line="240" w:lineRule="auto"/>
        <w:ind w:left="425" w:hanging="357"/>
        <w:contextualSpacing w:val="0"/>
        <w:jc w:val="both"/>
      </w:pPr>
      <w:r>
        <w:t xml:space="preserve">Gmina zweryfikuje kwalifikowalność przedsięwzięcia, w szczególności w zakresie następujących zapisów </w:t>
      </w:r>
      <w:r w:rsidR="007631F1">
        <w:t>Programu</w:t>
      </w:r>
      <w:r w:rsidR="00DA1BA4">
        <w:t xml:space="preserve"> dotyczących odpowiednio Części 1)</w:t>
      </w:r>
      <w:r w:rsidR="00203506">
        <w:t xml:space="preserve"> </w:t>
      </w:r>
      <w:r w:rsidR="00DA1BA4">
        <w:t>-</w:t>
      </w:r>
      <w:r w:rsidR="00203506">
        <w:t xml:space="preserve"> </w:t>
      </w:r>
      <w:r w:rsidR="00DA1BA4">
        <w:t>4) Programu</w:t>
      </w:r>
      <w:r>
        <w:t>:</w:t>
      </w:r>
    </w:p>
    <w:p w14:paraId="629AD283" w14:textId="4C23409B" w:rsidR="000650F2" w:rsidRPr="000650F2" w:rsidRDefault="000650F2" w:rsidP="00896EAF">
      <w:pPr>
        <w:pStyle w:val="Akapitzlist"/>
        <w:numPr>
          <w:ilvl w:val="0"/>
          <w:numId w:val="14"/>
        </w:numPr>
        <w:spacing w:before="60" w:after="60" w:line="240" w:lineRule="auto"/>
        <w:ind w:left="850" w:hanging="357"/>
        <w:contextualSpacing w:val="0"/>
        <w:jc w:val="both"/>
      </w:pPr>
      <w:r w:rsidRPr="0061790F">
        <w:rPr>
          <w:rFonts w:cstheme="minorHAnsi"/>
        </w:rPr>
        <w:t xml:space="preserve">Koszty kwalifikowane są zgodne z </w:t>
      </w:r>
      <w:r w:rsidR="007F5558">
        <w:rPr>
          <w:rFonts w:cstheme="minorHAnsi"/>
        </w:rPr>
        <w:t>Program</w:t>
      </w:r>
      <w:r w:rsidRPr="0061790F">
        <w:rPr>
          <w:rFonts w:cstheme="minorHAnsi"/>
        </w:rPr>
        <w:t xml:space="preserve">em, w szczególności z Załącznikiem nr 1 </w:t>
      </w:r>
      <w:r w:rsidR="00F367ED">
        <w:rPr>
          <w:rFonts w:cstheme="minorHAnsi"/>
        </w:rPr>
        <w:t xml:space="preserve">lub </w:t>
      </w:r>
      <w:r w:rsidR="00C471A9">
        <w:rPr>
          <w:rFonts w:cstheme="minorHAnsi"/>
        </w:rPr>
        <w:t xml:space="preserve">1a </w:t>
      </w:r>
      <w:r w:rsidRPr="0061790F">
        <w:rPr>
          <w:rFonts w:cstheme="minorHAnsi"/>
        </w:rPr>
        <w:t>– Rodzaje kosztów kwalifikowanych oraz wymagania techniczne dla Programu</w:t>
      </w:r>
      <w:r w:rsidR="007631F1">
        <w:rPr>
          <w:rFonts w:cstheme="minorHAnsi"/>
        </w:rPr>
        <w:t xml:space="preserve">; </w:t>
      </w:r>
    </w:p>
    <w:p w14:paraId="53F4CCD7" w14:textId="5A642633" w:rsidR="00896EAF" w:rsidRPr="00896EAF" w:rsidRDefault="00896EAF" w:rsidP="00896EAF">
      <w:pPr>
        <w:pStyle w:val="Akapitzlist"/>
        <w:numPr>
          <w:ilvl w:val="0"/>
          <w:numId w:val="14"/>
        </w:numPr>
        <w:tabs>
          <w:tab w:val="left" w:pos="4704"/>
        </w:tabs>
        <w:spacing w:before="60" w:after="60" w:line="240" w:lineRule="auto"/>
        <w:ind w:left="851"/>
        <w:contextualSpacing w:val="0"/>
        <w:jc w:val="both"/>
        <w:rPr>
          <w:rFonts w:cstheme="minorHAnsi"/>
        </w:rPr>
      </w:pPr>
      <w:r w:rsidRPr="00896EAF">
        <w:rPr>
          <w:rFonts w:ascii="Calibri" w:eastAsia="Times New Roman" w:hAnsi="Calibri" w:cs="Calibri"/>
          <w:lang w:eastAsia="pl-PL"/>
        </w:rPr>
        <w:t xml:space="preserve">Warunkiem udzielenia dofinansowania jest zobowiązanie się </w:t>
      </w:r>
      <w:r w:rsidR="00006F3E">
        <w:rPr>
          <w:rFonts w:ascii="Calibri" w:eastAsia="Times New Roman" w:hAnsi="Calibri" w:cs="Calibri"/>
          <w:lang w:eastAsia="pl-PL"/>
        </w:rPr>
        <w:t>b</w:t>
      </w:r>
      <w:r w:rsidRPr="00896EAF">
        <w:rPr>
          <w:rFonts w:ascii="Calibri" w:eastAsia="Times New Roman" w:hAnsi="Calibri" w:cs="Calibri"/>
          <w:lang w:eastAsia="pl-PL"/>
        </w:rPr>
        <w:t>eneficjenta</w:t>
      </w:r>
      <w:r>
        <w:rPr>
          <w:rFonts w:ascii="Calibri" w:eastAsia="Times New Roman" w:hAnsi="Calibri" w:cs="Calibri"/>
          <w:lang w:eastAsia="pl-PL"/>
        </w:rPr>
        <w:t xml:space="preserve"> końcowego</w:t>
      </w:r>
      <w:r w:rsidRPr="00896EAF">
        <w:rPr>
          <w:rFonts w:ascii="Calibri" w:eastAsia="Times New Roman" w:hAnsi="Calibri" w:cs="Calibri"/>
          <w:lang w:eastAsia="pl-PL"/>
        </w:rPr>
        <w:t xml:space="preserve">, </w:t>
      </w:r>
      <w:r w:rsidR="00DE2BFB">
        <w:rPr>
          <w:rFonts w:ascii="Calibri" w:eastAsia="Times New Roman" w:hAnsi="Calibri" w:cs="Calibri"/>
          <w:lang w:eastAsia="pl-PL"/>
        </w:rPr>
        <w:br/>
      </w:r>
      <w:r w:rsidRPr="00896EAF">
        <w:rPr>
          <w:rFonts w:ascii="Calibri" w:eastAsia="Times New Roman" w:hAnsi="Calibri" w:cs="Calibri"/>
          <w:lang w:eastAsia="pl-PL"/>
        </w:rPr>
        <w:t xml:space="preserve">że po zakończeniu realizacji przedsięwzięcia w ramach Programu w </w:t>
      </w:r>
      <w:r>
        <w:rPr>
          <w:rFonts w:ascii="Calibri" w:eastAsia="Times New Roman" w:hAnsi="Calibri" w:cs="Calibri"/>
          <w:lang w:eastAsia="pl-PL"/>
        </w:rPr>
        <w:t>budynku/</w:t>
      </w:r>
      <w:r w:rsidRPr="00896EAF">
        <w:rPr>
          <w:rFonts w:ascii="Calibri" w:eastAsia="Times New Roman" w:hAnsi="Calibri" w:cs="Calibri"/>
          <w:lang w:eastAsia="pl-PL"/>
        </w:rPr>
        <w:t xml:space="preserve">lokalu mieszkalnym objętym dofinansowaniem: </w:t>
      </w:r>
    </w:p>
    <w:p w14:paraId="1D3ADE63" w14:textId="77777777" w:rsidR="00896EAF" w:rsidRPr="00896EAF" w:rsidRDefault="00896EAF" w:rsidP="00896EAF">
      <w:pPr>
        <w:pStyle w:val="Akapitzlist"/>
        <w:numPr>
          <w:ilvl w:val="0"/>
          <w:numId w:val="39"/>
        </w:numPr>
        <w:tabs>
          <w:tab w:val="left" w:pos="4704"/>
        </w:tabs>
        <w:spacing w:before="60" w:after="60" w:line="240" w:lineRule="auto"/>
        <w:ind w:left="1276"/>
        <w:contextualSpacing w:val="0"/>
        <w:jc w:val="both"/>
        <w:rPr>
          <w:rFonts w:cstheme="minorHAnsi"/>
        </w:rPr>
      </w:pPr>
      <w:r w:rsidRPr="00896EAF">
        <w:rPr>
          <w:rFonts w:ascii="Calibri" w:eastAsia="Times New Roman" w:hAnsi="Calibri" w:cs="Calibri"/>
          <w:lang w:eastAsia="pl-PL"/>
        </w:rPr>
        <w:t xml:space="preserve">nie będzie zainstalowane i nie będzie użytkowane źródło ciepła na paliwa stałe o klasie niższej niż 5 klasa według normy przenoszącej normę europejską EN 303-5, </w:t>
      </w:r>
    </w:p>
    <w:p w14:paraId="08E5C08D" w14:textId="76723F19" w:rsidR="00896EAF" w:rsidRPr="00896EAF" w:rsidRDefault="00896EAF" w:rsidP="00896EAF">
      <w:pPr>
        <w:pStyle w:val="Akapitzlist"/>
        <w:numPr>
          <w:ilvl w:val="0"/>
          <w:numId w:val="39"/>
        </w:numPr>
        <w:tabs>
          <w:tab w:val="left" w:pos="4704"/>
        </w:tabs>
        <w:spacing w:before="60" w:after="60" w:line="240" w:lineRule="auto"/>
        <w:ind w:left="1276"/>
        <w:contextualSpacing w:val="0"/>
        <w:jc w:val="both"/>
        <w:rPr>
          <w:rFonts w:cstheme="minorHAnsi"/>
        </w:rPr>
      </w:pPr>
      <w:r w:rsidRPr="00896EAF">
        <w:rPr>
          <w:rFonts w:ascii="Calibri" w:eastAsia="Times New Roman" w:hAnsi="Calibri" w:cs="Calibri"/>
          <w:lang w:eastAsia="pl-PL"/>
        </w:rPr>
        <w:t xml:space="preserve">zamontowane w lokalu mieszkalnym kominki wykorzystywane na cele rekreacyjne będą spełniać wymagania ekoprojektu, </w:t>
      </w:r>
    </w:p>
    <w:p w14:paraId="688ADC94" w14:textId="4F1A46AC" w:rsidR="000650F2" w:rsidRPr="00896EAF" w:rsidRDefault="00896EAF" w:rsidP="00896EAF">
      <w:pPr>
        <w:pStyle w:val="Akapitzlist"/>
        <w:numPr>
          <w:ilvl w:val="0"/>
          <w:numId w:val="39"/>
        </w:numPr>
        <w:tabs>
          <w:tab w:val="left" w:pos="4704"/>
        </w:tabs>
        <w:spacing w:before="60" w:after="60" w:line="240" w:lineRule="auto"/>
        <w:ind w:left="1276" w:hanging="357"/>
        <w:contextualSpacing w:val="0"/>
        <w:jc w:val="both"/>
        <w:rPr>
          <w:rFonts w:cstheme="minorHAnsi"/>
        </w:rPr>
      </w:pPr>
      <w:r w:rsidRPr="00896EAF">
        <w:rPr>
          <w:rFonts w:ascii="Calibri" w:eastAsia="Times New Roman" w:hAnsi="Calibri" w:cs="Calibri"/>
          <w:lang w:eastAsia="pl-PL"/>
        </w:rPr>
        <w:t xml:space="preserve">wszystkie zainstalowane oraz użytkowane urządzenia służące do celów ogrzewania </w:t>
      </w:r>
      <w:r w:rsidR="00DE2BFB">
        <w:rPr>
          <w:rFonts w:ascii="Calibri" w:eastAsia="Times New Roman" w:hAnsi="Calibri" w:cs="Calibri"/>
          <w:lang w:eastAsia="pl-PL"/>
        </w:rPr>
        <w:br/>
      </w:r>
      <w:r w:rsidRPr="00896EAF">
        <w:rPr>
          <w:rFonts w:ascii="Calibri" w:eastAsia="Times New Roman" w:hAnsi="Calibri" w:cs="Calibri"/>
          <w:lang w:eastAsia="pl-PL"/>
        </w:rPr>
        <w:t>i/lub przygotowania ciepłej wody użytkowej (w tym kominki wykorzystywane na cele rekreacyjne) będą spełniać docelowe wymagania obowiązujących na terenie położenia lokalu mieszkalnego objętego dofinansowaniem, aktów prawa miejscowego, w tym uchwał antysmogowych, również wtedy kiedy akty te przewidują bardziej rygorystyczne ograniczenia dotyczące zakupu i montażu źródła ciepła</w:t>
      </w:r>
      <w:r w:rsidR="00203506">
        <w:rPr>
          <w:rFonts w:ascii="Calibri" w:eastAsia="Times New Roman" w:hAnsi="Calibri" w:cs="Calibri"/>
          <w:lang w:eastAsia="pl-PL"/>
        </w:rPr>
        <w:t>;</w:t>
      </w:r>
    </w:p>
    <w:p w14:paraId="074156B5" w14:textId="62F8DAB6" w:rsidR="00203506" w:rsidRDefault="00203506" w:rsidP="00203506">
      <w:pPr>
        <w:pStyle w:val="Akapitzlist"/>
        <w:numPr>
          <w:ilvl w:val="0"/>
          <w:numId w:val="14"/>
        </w:numPr>
        <w:ind w:left="851"/>
        <w:jc w:val="both"/>
      </w:pPr>
      <w:r>
        <w:t>W</w:t>
      </w:r>
      <w:r w:rsidRPr="00203506">
        <w:t xml:space="preserve"> Części 1) - 3) </w:t>
      </w:r>
      <w:r>
        <w:t>o</w:t>
      </w:r>
      <w:r w:rsidR="00C471A9" w:rsidRPr="00C471A9">
        <w:t>trzymanie dofinansowania na zakup i montaż indywidu</w:t>
      </w:r>
      <w:r w:rsidR="00967A5C">
        <w:t>a</w:t>
      </w:r>
      <w:r w:rsidR="00C471A9" w:rsidRPr="00C471A9">
        <w:t xml:space="preserve">lnego źródła ciepła </w:t>
      </w:r>
      <w:r w:rsidR="00C471A9" w:rsidRPr="00C471A9">
        <w:br/>
        <w:t>w lokalu mieszkalnym nie jest możliwe w przypadku, gdy budynek mieszkalny wielorodzinny, w którym znajduje się lokal, którego dotyczy wniosek, jest podłączony do sieci ciepłowniczej</w:t>
      </w:r>
      <w:r>
        <w:t>;</w:t>
      </w:r>
    </w:p>
    <w:p w14:paraId="323D16AC" w14:textId="625A756A" w:rsidR="00FC0E4F" w:rsidRDefault="00203506" w:rsidP="00203506">
      <w:pPr>
        <w:pStyle w:val="Akapitzlist"/>
        <w:numPr>
          <w:ilvl w:val="0"/>
          <w:numId w:val="14"/>
        </w:numPr>
        <w:ind w:left="851"/>
        <w:jc w:val="both"/>
      </w:pPr>
      <w:r>
        <w:t xml:space="preserve"> W Części 4) w</w:t>
      </w:r>
      <w:r w:rsidRPr="00203506">
        <w:t xml:space="preserve"> przypadku, gdy budynek mieszkalny wielorodzinny, którego dotyczy wniosek o dofinansowanie, jest podłączony do sieci ciepłowniczej nie jest możliwe otrzymanie dofinansowania na zakup i montaż innego źródła ciepła</w:t>
      </w:r>
      <w:r>
        <w:t>;</w:t>
      </w:r>
    </w:p>
    <w:p w14:paraId="6C9B9674" w14:textId="0283CA4B" w:rsidR="00FC0E4F" w:rsidRDefault="00203506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</w:pPr>
      <w:r>
        <w:t>W</w:t>
      </w:r>
      <w:r w:rsidRPr="00203506">
        <w:t xml:space="preserve"> Części 1)</w:t>
      </w:r>
      <w:r>
        <w:t xml:space="preserve"> </w:t>
      </w:r>
      <w:r w:rsidRPr="00203506">
        <w:t>-</w:t>
      </w:r>
      <w:r>
        <w:t xml:space="preserve"> </w:t>
      </w:r>
      <w:r w:rsidRPr="00203506">
        <w:t xml:space="preserve">3) </w:t>
      </w:r>
      <w:r>
        <w:t>w</w:t>
      </w:r>
      <w:r w:rsidR="00FC0E4F" w:rsidRPr="00DB13ED">
        <w:t xml:space="preserve"> ramach Programu można dofinansować zakup i montaż jednego źródła ciepła spełniającego wymagania Programu do celów ogrzewania lub ogrzewania i </w:t>
      </w:r>
      <w:proofErr w:type="spellStart"/>
      <w:r w:rsidR="00FC0E4F" w:rsidRPr="00DB13ED">
        <w:t>cwu</w:t>
      </w:r>
      <w:proofErr w:type="spellEnd"/>
      <w:r w:rsidR="00FC0E4F" w:rsidRPr="00DB13ED">
        <w:t>. Wyjątek stanowi ogrzewanie elektryczne, które może się składać z kilku urządzeń trwale zainstalowanych w lokalu mieszkalnym, tworzących system ogrzewania tego lokalu mieszkalnego</w:t>
      </w:r>
      <w:r w:rsidR="007631F1">
        <w:t>;</w:t>
      </w:r>
    </w:p>
    <w:p w14:paraId="7C3E9311" w14:textId="2E56915A" w:rsidR="00203506" w:rsidRDefault="00203506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</w:pPr>
      <w:r>
        <w:t>W Części 4) w</w:t>
      </w:r>
      <w:r w:rsidRPr="00203506">
        <w:t xml:space="preserve"> ramach programu można dofinansować zakup i montaż tylko jednego wspólnego źródła ciepła dla budynku mieszkalnego do celów ogrzewania lub ogrzewania </w:t>
      </w:r>
      <w:r>
        <w:br/>
      </w:r>
      <w:r w:rsidRPr="00203506">
        <w:t xml:space="preserve">i </w:t>
      </w:r>
      <w:proofErr w:type="spellStart"/>
      <w:r w:rsidRPr="00203506">
        <w:t>cwu</w:t>
      </w:r>
      <w:proofErr w:type="spellEnd"/>
      <w:r>
        <w:t>;</w:t>
      </w:r>
    </w:p>
    <w:p w14:paraId="27E7D568" w14:textId="35C01A71" w:rsidR="0089773F" w:rsidRDefault="0089773F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</w:pPr>
      <w:r>
        <w:t xml:space="preserve">Zakres przedsięwzięcia finansowanego w ramach Programu musi być zgodny </w:t>
      </w:r>
      <w:r w:rsidR="007631F1">
        <w:t>z </w:t>
      </w:r>
      <w:r>
        <w:t>programem ochrony powietrza w rozumieniu art. 91 ustawy z dnia 27 kwietnia 2001r. – Prawo ochrony środowiska, właściwym ze względu na usytuowanie budynku</w:t>
      </w:r>
      <w:r w:rsidR="00360EDE">
        <w:t xml:space="preserve"> (w Części 4)</w:t>
      </w:r>
      <w:r w:rsidR="00C900C5">
        <w:t>)</w:t>
      </w:r>
      <w:r w:rsidR="00360EDE">
        <w:t xml:space="preserve"> lub budynku </w:t>
      </w:r>
      <w:r>
        <w:t xml:space="preserve"> </w:t>
      </w:r>
      <w:r w:rsidR="00203506">
        <w:br/>
      </w:r>
      <w:r>
        <w:t xml:space="preserve">w którym znajduje się lokal mieszkalny </w:t>
      </w:r>
      <w:r w:rsidR="00360EDE">
        <w:t>(w Części 1)</w:t>
      </w:r>
      <w:r w:rsidR="00203506">
        <w:t xml:space="preserve"> </w:t>
      </w:r>
      <w:r w:rsidR="00360EDE">
        <w:t>-</w:t>
      </w:r>
      <w:r w:rsidR="00203506">
        <w:t xml:space="preserve"> </w:t>
      </w:r>
      <w:r w:rsidR="00360EDE">
        <w:t xml:space="preserve">3)) </w:t>
      </w:r>
      <w:r>
        <w:t xml:space="preserve">objęty dofinansowaniem, obowiązującym na dzień złożenia wniosku </w:t>
      </w:r>
      <w:r w:rsidR="00527A48">
        <w:t>o </w:t>
      </w:r>
      <w:r>
        <w:t>dofinansowanie</w:t>
      </w:r>
      <w:r w:rsidR="00203506">
        <w:t>;</w:t>
      </w:r>
    </w:p>
    <w:p w14:paraId="03F2B49A" w14:textId="169D2C8C" w:rsidR="00FC0E4F" w:rsidRDefault="007D7F06" w:rsidP="00203506">
      <w:pPr>
        <w:pStyle w:val="Akapitzlist"/>
        <w:numPr>
          <w:ilvl w:val="0"/>
          <w:numId w:val="14"/>
        </w:numPr>
        <w:ind w:left="851"/>
        <w:jc w:val="both"/>
      </w:pPr>
      <w:r>
        <w:rPr>
          <w:bCs/>
        </w:rPr>
        <w:t>R</w:t>
      </w:r>
      <w:r w:rsidRPr="007C6D3A">
        <w:rPr>
          <w:bCs/>
        </w:rPr>
        <w:t>ozpoczęcie przedsięwzięcia</w:t>
      </w:r>
      <w:r w:rsidRPr="007D7F06">
        <w:rPr>
          <w:b/>
        </w:rPr>
        <w:t xml:space="preserve"> </w:t>
      </w:r>
      <w:r w:rsidRPr="007D7F06">
        <w:t xml:space="preserve">przez beneficjenta końcowego rozumiane jest, jako poniesienie pierwszego kosztu kwalifikowanego (data wystawienia pierwszej faktury lub równoważnego dokumentu księgowego) i może nastąpić nie wcześniej niż data zawarcia umowy o dofinansowanie przez beneficjenta końcowego z gminą oraz nie wcześniej niż data ogłoszenia naboru wniosków o dofinansowanie dla gmin w ramach programu przez właściwy terytorialnie wfośigw, w którym gmina została beneficjentem programu i uzyskała dotację </w:t>
      </w:r>
      <w:r w:rsidR="008965E4">
        <w:br/>
      </w:r>
      <w:r w:rsidRPr="007D7F06">
        <w:t>na do</w:t>
      </w:r>
      <w:r w:rsidRPr="007D7F06">
        <w:rPr>
          <w:bCs/>
        </w:rPr>
        <w:t xml:space="preserve">finansowanie kosztów realizowanego przez siebie przedsięwzięcia obejmującego </w:t>
      </w:r>
      <w:r w:rsidRPr="007D7F06">
        <w:rPr>
          <w:bCs/>
        </w:rPr>
        <w:lastRenderedPageBreak/>
        <w:t>przedsięwzięcie tego beneficjenta końcowego.</w:t>
      </w:r>
      <w:r w:rsidRPr="007D7F06">
        <w:t xml:space="preserve"> Koszty poniesione wcześniej będą uznawane za niekwalifikowane</w:t>
      </w:r>
      <w:r w:rsidR="00B56765">
        <w:t>;</w:t>
      </w:r>
    </w:p>
    <w:p w14:paraId="110725CE" w14:textId="2A00E9D1" w:rsidR="00FC0E4F" w:rsidRDefault="00FC0E4F" w:rsidP="00203506">
      <w:pPr>
        <w:pStyle w:val="Akapitzlist"/>
        <w:numPr>
          <w:ilvl w:val="0"/>
          <w:numId w:val="14"/>
        </w:numPr>
        <w:ind w:left="851"/>
        <w:jc w:val="both"/>
      </w:pPr>
      <w:r>
        <w:t>Z</w:t>
      </w:r>
      <w:r w:rsidRPr="00ED408A">
        <w:t xml:space="preserve">akończenie przedsięwzięcia przez </w:t>
      </w:r>
      <w:r w:rsidR="00006F3E">
        <w:t>b</w:t>
      </w:r>
      <w:r w:rsidR="000F3F4B">
        <w:t>eneficje</w:t>
      </w:r>
      <w:r w:rsidRPr="00ED408A">
        <w:t>nta końcowego (data wystawienia ostatniej faktury lub równoważnego dokumentu księgowego lub innego dokumentu potwierdzającego wykonanie prac) oznacza rzeczowe zakończenie wszystkich prac objętych umową o</w:t>
      </w:r>
      <w:r w:rsidR="00BE3CCE">
        <w:t> </w:t>
      </w:r>
      <w:r w:rsidRPr="00ED408A">
        <w:t>dofinansowanie, pozwalające na prawidłową eksploatację zamontowanych urządzeń</w:t>
      </w:r>
      <w:r w:rsidR="007D7F06">
        <w:t>;</w:t>
      </w:r>
    </w:p>
    <w:p w14:paraId="5A42099B" w14:textId="0016CE12" w:rsidR="00FC0E4F" w:rsidRDefault="00FC0E4F" w:rsidP="00203506">
      <w:pPr>
        <w:pStyle w:val="Akapitzlist"/>
        <w:numPr>
          <w:ilvl w:val="0"/>
          <w:numId w:val="14"/>
        </w:numPr>
        <w:ind w:left="851"/>
        <w:jc w:val="both"/>
      </w:pPr>
      <w:r w:rsidRPr="00ED408A">
        <w:t xml:space="preserve">Okres kwalifikowalności kosztów poniesionych przez </w:t>
      </w:r>
      <w:r w:rsidR="00006F3E">
        <w:t>b</w:t>
      </w:r>
      <w:r w:rsidR="00B56765" w:rsidRPr="00ED408A">
        <w:t xml:space="preserve">eneficjentów </w:t>
      </w:r>
      <w:r w:rsidRPr="00ED408A">
        <w:t>końcowych zostanie określony w regulaminach naboru ogłaszanych przez gminy, jednak termin zakończenia realizacji przedsięwzięcia nie może przekroczyć  31.12.2025 r.</w:t>
      </w:r>
      <w:r w:rsidR="00203506">
        <w:t>;</w:t>
      </w:r>
    </w:p>
    <w:p w14:paraId="55950F48" w14:textId="17A84878" w:rsidR="007D7F06" w:rsidRPr="007C6D3A" w:rsidRDefault="007D7F06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bCs/>
          <w:shd w:val="clear" w:color="auto" w:fill="FFFFFF"/>
        </w:rPr>
      </w:pPr>
      <w:r w:rsidRPr="007D7F06">
        <w:rPr>
          <w:rFonts w:cs="Arial"/>
          <w:shd w:val="clear" w:color="auto" w:fill="FFFFFF"/>
        </w:rPr>
        <w:t>Na jeden lokal mieszkalny może być udzielone jedno dofinansowanie w ramach Części 1)</w:t>
      </w:r>
      <w:r w:rsidR="00203506">
        <w:rPr>
          <w:rFonts w:cs="Arial"/>
          <w:shd w:val="clear" w:color="auto" w:fill="FFFFFF"/>
        </w:rPr>
        <w:t xml:space="preserve"> </w:t>
      </w:r>
      <w:r w:rsidRPr="007D7F06">
        <w:rPr>
          <w:rFonts w:cs="Arial"/>
          <w:shd w:val="clear" w:color="auto" w:fill="FFFFFF"/>
        </w:rPr>
        <w:t>-</w:t>
      </w:r>
      <w:r w:rsidR="00203506">
        <w:rPr>
          <w:rFonts w:cs="Arial"/>
          <w:shd w:val="clear" w:color="auto" w:fill="FFFFFF"/>
        </w:rPr>
        <w:t xml:space="preserve"> </w:t>
      </w:r>
      <w:r w:rsidRPr="007D7F06">
        <w:rPr>
          <w:rFonts w:cs="Arial"/>
          <w:shd w:val="clear" w:color="auto" w:fill="FFFFFF"/>
        </w:rPr>
        <w:t>3) programu</w:t>
      </w:r>
      <w:r>
        <w:rPr>
          <w:rFonts w:cs="Arial"/>
          <w:shd w:val="clear" w:color="auto" w:fill="FFFFFF"/>
        </w:rPr>
        <w:t>;</w:t>
      </w:r>
      <w:r w:rsidRPr="007D7F06">
        <w:rPr>
          <w:rFonts w:eastAsia="Times New Roman" w:cs="Arial"/>
          <w:bCs/>
          <w:shd w:val="clear" w:color="auto" w:fill="FFFFFF"/>
          <w:lang w:eastAsia="pl-PL"/>
        </w:rPr>
        <w:t xml:space="preserve"> </w:t>
      </w:r>
    </w:p>
    <w:p w14:paraId="3DF5C353" w14:textId="77777777" w:rsidR="007D7F06" w:rsidRDefault="007D7F06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bCs/>
          <w:shd w:val="clear" w:color="auto" w:fill="FFFFFF"/>
        </w:rPr>
      </w:pPr>
      <w:r w:rsidRPr="007D7F06">
        <w:rPr>
          <w:rFonts w:cs="Arial"/>
          <w:bCs/>
          <w:shd w:val="clear" w:color="auto" w:fill="FFFFFF"/>
        </w:rPr>
        <w:t>Na jeden lokal w budynku wspólnoty nie może zostać udzielone dofinansowanie na te same koszty kwalifikowane dofinansowane wcześniejszą dotacją w ramach programu</w:t>
      </w:r>
      <w:r>
        <w:rPr>
          <w:rFonts w:cs="Arial"/>
          <w:bCs/>
          <w:shd w:val="clear" w:color="auto" w:fill="FFFFFF"/>
        </w:rPr>
        <w:t>;</w:t>
      </w:r>
      <w:r w:rsidRPr="007D7F06">
        <w:rPr>
          <w:rFonts w:cs="Arial"/>
          <w:bCs/>
          <w:shd w:val="clear" w:color="auto" w:fill="FFFFFF"/>
        </w:rPr>
        <w:t xml:space="preserve"> </w:t>
      </w:r>
    </w:p>
    <w:p w14:paraId="23BC6717" w14:textId="71C4CFEE" w:rsidR="002D46A5" w:rsidRDefault="007D7F06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bCs/>
          <w:shd w:val="clear" w:color="auto" w:fill="FFFFFF"/>
        </w:rPr>
      </w:pPr>
      <w:r w:rsidRPr="007D7F06">
        <w:rPr>
          <w:rFonts w:cs="Arial"/>
          <w:bCs/>
          <w:shd w:val="clear" w:color="auto" w:fill="FFFFFF"/>
        </w:rPr>
        <w:t>Dla jednej wspólnoty mieszkaniowej może być udzielone jedno dofinansowanie w ramach programu, z zastrzeżeniem, że wspólnota mieszkaniowa może złożyć wniosek o dofinansowanie na przedsięwzięcia obejmujące ust. 9 pkt. 3</w:t>
      </w:r>
      <w:r w:rsidR="00C15D14">
        <w:rPr>
          <w:rFonts w:cs="Arial"/>
          <w:bCs/>
          <w:shd w:val="clear" w:color="auto" w:fill="FFFFFF"/>
        </w:rPr>
        <w:t xml:space="preserve"> części 4)  programu</w:t>
      </w:r>
      <w:r w:rsidRPr="007D7F06">
        <w:rPr>
          <w:rFonts w:cs="Arial"/>
          <w:bCs/>
          <w:shd w:val="clear" w:color="auto" w:fill="FFFFFF"/>
        </w:rPr>
        <w:t xml:space="preserve">, jeżeli </w:t>
      </w:r>
      <w:r w:rsidR="00203506">
        <w:rPr>
          <w:rFonts w:cs="Arial"/>
          <w:bCs/>
          <w:shd w:val="clear" w:color="auto" w:fill="FFFFFF"/>
        </w:rPr>
        <w:br/>
      </w:r>
      <w:r w:rsidRPr="007D7F06">
        <w:rPr>
          <w:rFonts w:cs="Arial"/>
          <w:bCs/>
          <w:shd w:val="clear" w:color="auto" w:fill="FFFFFF"/>
        </w:rPr>
        <w:t xml:space="preserve">w ramach programu zakończono i rozliczono wszystkie wcześniejsze przedsięwzięcia dotyczące lokali mieszkalnych wchodzących w skład budynku, dla którego została utworzona ta wspólnota mieszkaniowa; </w:t>
      </w:r>
    </w:p>
    <w:p w14:paraId="53FF5D3E" w14:textId="46ED1F32" w:rsidR="00750AC4" w:rsidRDefault="002D46A5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bCs/>
          <w:shd w:val="clear" w:color="auto" w:fill="FFFFFF"/>
        </w:rPr>
      </w:pPr>
      <w:r w:rsidRPr="002D46A5">
        <w:rPr>
          <w:rFonts w:cs="Arial"/>
          <w:bCs/>
          <w:shd w:val="clear" w:color="auto" w:fill="FFFFFF"/>
        </w:rPr>
        <w:t xml:space="preserve">Przy rozwiązaniu umowy najmu lokalu mieszkalnego z zasobu gminy objętego przedsięwzięciem nie zwalnia się </w:t>
      </w:r>
      <w:r w:rsidR="00006F3E">
        <w:rPr>
          <w:rFonts w:cs="Arial"/>
          <w:bCs/>
          <w:shd w:val="clear" w:color="auto" w:fill="FFFFFF"/>
        </w:rPr>
        <w:t>b</w:t>
      </w:r>
      <w:r w:rsidRPr="002D46A5">
        <w:rPr>
          <w:rFonts w:cs="Arial"/>
          <w:bCs/>
          <w:shd w:val="clear" w:color="auto" w:fill="FFFFFF"/>
        </w:rPr>
        <w:t xml:space="preserve">eneficjenta końcowego z obowiązków związanych </w:t>
      </w:r>
      <w:r w:rsidR="00203506">
        <w:rPr>
          <w:rFonts w:cs="Arial"/>
          <w:bCs/>
          <w:shd w:val="clear" w:color="auto" w:fill="FFFFFF"/>
        </w:rPr>
        <w:br/>
      </w:r>
      <w:r w:rsidRPr="002D46A5">
        <w:rPr>
          <w:rFonts w:cs="Arial"/>
          <w:bCs/>
          <w:shd w:val="clear" w:color="auto" w:fill="FFFFFF"/>
        </w:rPr>
        <w:t>z realizacją przedsięwzięcia, w szczególności zapewnienia zachowania trwałości przedsięwzięcia. W odrębnej umowie gmina powin</w:t>
      </w:r>
      <w:r w:rsidR="00006F3E">
        <w:rPr>
          <w:rFonts w:cs="Arial"/>
          <w:bCs/>
          <w:shd w:val="clear" w:color="auto" w:fill="FFFFFF"/>
        </w:rPr>
        <w:t>na przejąć wszystkie obowiązki b</w:t>
      </w:r>
      <w:r w:rsidRPr="002D46A5">
        <w:rPr>
          <w:rFonts w:cs="Arial"/>
          <w:bCs/>
          <w:shd w:val="clear" w:color="auto" w:fill="FFFFFF"/>
        </w:rPr>
        <w:t xml:space="preserve">eneficjenta końcowego, wówczas to na gminie spoczywa obowiązek pisemnego poinformowania o tym fakcie wfośigw, który udzielił dofinansowania </w:t>
      </w:r>
      <w:r w:rsidRPr="002D46A5">
        <w:rPr>
          <w:rFonts w:cs="Arial"/>
          <w:bCs/>
          <w:shd w:val="clear" w:color="auto" w:fill="FFFFFF"/>
        </w:rPr>
        <w:br/>
        <w:t xml:space="preserve">na przedsięwzięcie w terminie do 60 dni od daty rozwiązania umowy najmu lokalu mieszkalnego; </w:t>
      </w:r>
    </w:p>
    <w:p w14:paraId="17357657" w14:textId="6F1678FC" w:rsidR="00750AC4" w:rsidRPr="00750AC4" w:rsidRDefault="00750AC4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shd w:val="clear" w:color="auto" w:fill="FFFFFF"/>
        </w:rPr>
      </w:pPr>
      <w:r w:rsidRPr="00750AC4">
        <w:rPr>
          <w:rFonts w:cs="Arial"/>
          <w:shd w:val="clear" w:color="auto" w:fill="FFFFFF"/>
        </w:rPr>
        <w:t xml:space="preserve">Na przedsięwzięcia realizowane w budynkach mieszkalnych, na budowę których </w:t>
      </w:r>
      <w:r w:rsidR="00DE2BFB">
        <w:rPr>
          <w:rFonts w:cs="Arial"/>
          <w:shd w:val="clear" w:color="auto" w:fill="FFFFFF"/>
        </w:rPr>
        <w:br/>
      </w:r>
      <w:r w:rsidRPr="00750AC4">
        <w:rPr>
          <w:rFonts w:cs="Arial"/>
          <w:shd w:val="clear" w:color="auto" w:fill="FFFFFF"/>
        </w:rPr>
        <w:t>po 31 grudnia 2013 r.:</w:t>
      </w:r>
    </w:p>
    <w:p w14:paraId="7909A199" w14:textId="77777777" w:rsidR="00750AC4" w:rsidRPr="00750AC4" w:rsidRDefault="00750AC4" w:rsidP="00203506">
      <w:pPr>
        <w:pStyle w:val="Akapitzlist"/>
        <w:numPr>
          <w:ilvl w:val="0"/>
          <w:numId w:val="29"/>
        </w:numPr>
        <w:spacing w:after="120" w:line="22" w:lineRule="atLeast"/>
        <w:ind w:left="1276"/>
        <w:jc w:val="both"/>
        <w:rPr>
          <w:rFonts w:cs="Arial"/>
          <w:shd w:val="clear" w:color="auto" w:fill="FFFFFF"/>
        </w:rPr>
      </w:pPr>
      <w:r w:rsidRPr="00750AC4">
        <w:rPr>
          <w:rFonts w:cs="Arial"/>
          <w:shd w:val="clear" w:color="auto" w:fill="FFFFFF"/>
        </w:rPr>
        <w:t>został złożony wniosek o pozwolenie na budowę lub odrębny wniosek o zatwierdzenie projektu budowlanego,</w:t>
      </w:r>
    </w:p>
    <w:p w14:paraId="67901625" w14:textId="77777777" w:rsidR="00750AC4" w:rsidRDefault="00750AC4" w:rsidP="00203506">
      <w:pPr>
        <w:pStyle w:val="Akapitzlist"/>
        <w:numPr>
          <w:ilvl w:val="0"/>
          <w:numId w:val="29"/>
        </w:numPr>
        <w:spacing w:after="120" w:line="22" w:lineRule="atLeast"/>
        <w:ind w:left="1276"/>
        <w:jc w:val="both"/>
        <w:rPr>
          <w:rFonts w:cs="Arial"/>
          <w:shd w:val="clear" w:color="auto" w:fill="FFFFFF"/>
        </w:rPr>
      </w:pPr>
      <w:r w:rsidRPr="00750AC4">
        <w:rPr>
          <w:rFonts w:cs="Arial"/>
          <w:shd w:val="clear" w:color="auto" w:fill="FFFFFF"/>
        </w:rPr>
        <w:t>zostało dokonane zgłoszenie budowy lub wykonania robót budowlanych w przypadku, gdy nie jest wymagane uzyskanie decyzji o pozwoleniu na budowę,</w:t>
      </w:r>
      <w:r w:rsidRPr="00750AC4" w:rsidDel="007E4378">
        <w:rPr>
          <w:rFonts w:cs="Arial"/>
          <w:shd w:val="clear" w:color="auto" w:fill="FFFFFF"/>
        </w:rPr>
        <w:t xml:space="preserve"> </w:t>
      </w:r>
    </w:p>
    <w:p w14:paraId="0D76CDEE" w14:textId="7D66B08D" w:rsidR="00750AC4" w:rsidRPr="00C900C5" w:rsidRDefault="00750AC4" w:rsidP="00DE2BFB">
      <w:pPr>
        <w:spacing w:after="120" w:line="22" w:lineRule="atLeast"/>
        <w:ind w:left="916"/>
        <w:jc w:val="both"/>
        <w:rPr>
          <w:rFonts w:cs="Arial"/>
          <w:shd w:val="clear" w:color="auto" w:fill="FFFFFF"/>
        </w:rPr>
      </w:pPr>
      <w:r w:rsidRPr="00C900C5">
        <w:rPr>
          <w:rFonts w:cs="Arial"/>
          <w:shd w:val="clear" w:color="auto" w:fill="FFFFFF"/>
        </w:rPr>
        <w:t>nie udziela się dofinansowania na zakres kosztów kwalifikowanych w tabeli 3 Załącznika 1a do programu, tj. ocieplenie przegród budowlanych, stolarka okienna i drzwiowa;</w:t>
      </w:r>
    </w:p>
    <w:p w14:paraId="21C6CC86" w14:textId="543446B3" w:rsidR="00750AC4" w:rsidRPr="00750AC4" w:rsidRDefault="00750AC4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shd w:val="clear" w:color="auto" w:fill="FFFFFF"/>
        </w:rPr>
      </w:pPr>
      <w:r w:rsidRPr="00750AC4">
        <w:rPr>
          <w:rFonts w:cs="Arial"/>
          <w:shd w:val="clear" w:color="auto" w:fill="FFFFFF"/>
        </w:rPr>
        <w:t xml:space="preserve">W przypadku montażu mikroinstalacji fotowoltaicznej warunkiem wypłaty dotacji na ten koszt kwalifikowany jest przedstawienie wystawionego na </w:t>
      </w:r>
      <w:r w:rsidR="00006F3E">
        <w:rPr>
          <w:rFonts w:cs="Arial"/>
          <w:shd w:val="clear" w:color="auto" w:fill="FFFFFF"/>
        </w:rPr>
        <w:t>b</w:t>
      </w:r>
      <w:r w:rsidRPr="00750AC4">
        <w:rPr>
          <w:rFonts w:cs="Arial"/>
          <w:shd w:val="clear" w:color="auto" w:fill="FFFFFF"/>
        </w:rPr>
        <w:t>eneficjenta końcowego zaświadczenia Operatora Sieci Dystrybucyjnej opatrzonego pieczęcią firmową oraz czytelnym podpisem, potwierdzającego montaż licznika dwukierunkowego wraz z numerem Punktu Poboru Energii;</w:t>
      </w:r>
    </w:p>
    <w:p w14:paraId="62A10456" w14:textId="77777777" w:rsidR="00750AC4" w:rsidRPr="00750AC4" w:rsidRDefault="00750AC4" w:rsidP="00203506">
      <w:pPr>
        <w:pStyle w:val="Akapitzlist"/>
        <w:numPr>
          <w:ilvl w:val="0"/>
          <w:numId w:val="14"/>
        </w:numPr>
        <w:spacing w:after="120" w:line="22" w:lineRule="atLeast"/>
        <w:ind w:left="851"/>
        <w:jc w:val="both"/>
        <w:rPr>
          <w:rFonts w:cs="Arial"/>
          <w:shd w:val="clear" w:color="auto" w:fill="FFFFFF"/>
        </w:rPr>
      </w:pPr>
      <w:r w:rsidRPr="00750AC4">
        <w:rPr>
          <w:rFonts w:cs="Arial"/>
          <w:shd w:val="clear" w:color="auto" w:fill="FFFFFF"/>
        </w:rPr>
        <w:t>Dofinansowaniu nie podlegają przedsięwzięcia polegające na zwiększeniu mocy już istniejącej mikroinstalacji fotowoltaicznej;</w:t>
      </w:r>
    </w:p>
    <w:p w14:paraId="32775ADF" w14:textId="006C982D" w:rsidR="003B3C34" w:rsidRPr="002D46A5" w:rsidRDefault="00750AC4" w:rsidP="00B05184">
      <w:pPr>
        <w:pStyle w:val="Akapitzlist"/>
        <w:numPr>
          <w:ilvl w:val="0"/>
          <w:numId w:val="14"/>
        </w:numPr>
        <w:spacing w:before="60" w:after="60" w:line="22" w:lineRule="atLeast"/>
        <w:ind w:left="851"/>
        <w:contextualSpacing w:val="0"/>
        <w:jc w:val="both"/>
        <w:rPr>
          <w:rFonts w:cs="Arial"/>
          <w:bCs/>
          <w:shd w:val="clear" w:color="auto" w:fill="FFFFFF"/>
        </w:rPr>
      </w:pPr>
      <w:r w:rsidRPr="00750AC4">
        <w:rPr>
          <w:rFonts w:cs="Arial"/>
          <w:shd w:val="clear" w:color="auto" w:fill="FFFFFF"/>
        </w:rPr>
        <w:t>Wykonanie ekspertyzy ornitologicznej i chiropterologicznej są obowiązkowe do uzyskania dofinansowania na realizację przedsięwzięcia, w przypadku dofinansowania na zakres kosztów kwalifikowanych wskazany w tabeli 3 Załącznika 1a do Programu, tj. ocieplenie przegród budowlanych, stolarka okienna i drzwiowa. Przeprowadzenie audytu energetycznego jest wymagane nie później niż do dnia zakończenia realizacji wnioskowanego przedsięwzięcia a zakres prac dla wybranego wariantu wynikającego z audytu energetycznego zostanie zrealizowany w ramach złożonego wniosku o dofinansowanie</w:t>
      </w:r>
      <w:r w:rsidR="00C900C5">
        <w:rPr>
          <w:rFonts w:cs="Arial"/>
          <w:shd w:val="clear" w:color="auto" w:fill="FFFFFF"/>
        </w:rPr>
        <w:t>;</w:t>
      </w:r>
      <w:r w:rsidR="007274EC">
        <w:rPr>
          <w:rFonts w:cs="Arial"/>
          <w:shd w:val="clear" w:color="auto" w:fill="FFFFFF"/>
        </w:rPr>
        <w:t xml:space="preserve"> </w:t>
      </w:r>
      <w:r w:rsidR="007274EC">
        <w:rPr>
          <w:rFonts w:cs="Arial"/>
          <w:shd w:val="clear" w:color="auto" w:fill="FFFFFF"/>
        </w:rPr>
        <w:lastRenderedPageBreak/>
        <w:t>Audyt energetyczny może także być przeprowadzony przed rozpoczęciem realizacji przedsięwzięcia, jednak jego koszt nie będzie mógł być kwalifikowany.</w:t>
      </w:r>
    </w:p>
    <w:p w14:paraId="27E5F581" w14:textId="748935C8" w:rsidR="00C0522A" w:rsidRDefault="00C0522A" w:rsidP="00B05184">
      <w:pPr>
        <w:pStyle w:val="Akapitzlist"/>
        <w:numPr>
          <w:ilvl w:val="0"/>
          <w:numId w:val="1"/>
        </w:numPr>
        <w:spacing w:before="60" w:after="60"/>
        <w:ind w:left="426" w:hanging="357"/>
        <w:contextualSpacing w:val="0"/>
        <w:jc w:val="both"/>
      </w:pPr>
      <w:r w:rsidRPr="00C0522A">
        <w:t xml:space="preserve">Gmina </w:t>
      </w:r>
      <w:r w:rsidR="00D40587">
        <w:t>zawrze</w:t>
      </w:r>
      <w:r w:rsidR="00D40587" w:rsidRPr="00C0522A">
        <w:t xml:space="preserve"> </w:t>
      </w:r>
      <w:r w:rsidRPr="00C0522A">
        <w:t xml:space="preserve">umowy o dofinansowanie z </w:t>
      </w:r>
      <w:r w:rsidR="00006F3E">
        <w:t>b</w:t>
      </w:r>
      <w:r w:rsidR="00B56765" w:rsidRPr="00C0522A">
        <w:t xml:space="preserve">eneficjentami </w:t>
      </w:r>
      <w:r w:rsidRPr="00C0522A">
        <w:t xml:space="preserve">końcowymi, którzy </w:t>
      </w:r>
      <w:r w:rsidR="003B3C34">
        <w:t xml:space="preserve">będą </w:t>
      </w:r>
      <w:r w:rsidR="003B3C34" w:rsidRPr="00C0522A">
        <w:t>realiz</w:t>
      </w:r>
      <w:r w:rsidR="003B3C34">
        <w:t>ować</w:t>
      </w:r>
      <w:r w:rsidR="003B3C34" w:rsidRPr="00C0522A">
        <w:t xml:space="preserve"> </w:t>
      </w:r>
      <w:r w:rsidRPr="00C0522A">
        <w:t>przedsięwzięcia</w:t>
      </w:r>
      <w:r w:rsidR="003B3C34">
        <w:t>.</w:t>
      </w:r>
      <w:r w:rsidR="00247939">
        <w:t xml:space="preserve"> Umowy będą zawierane po podpisaniu umowy o dofinansowanie pomiędzy Gminą a WFOŚiGW.</w:t>
      </w:r>
    </w:p>
    <w:p w14:paraId="3C081D32" w14:textId="4317BF3A" w:rsidR="00CF0AEE" w:rsidRDefault="00FC0E4F" w:rsidP="00113C9E">
      <w:pPr>
        <w:pStyle w:val="Akapitzlist"/>
        <w:numPr>
          <w:ilvl w:val="0"/>
          <w:numId w:val="1"/>
        </w:numPr>
        <w:ind w:left="426"/>
        <w:jc w:val="both"/>
      </w:pPr>
      <w:r>
        <w:t xml:space="preserve">Gmina zweryfikuje </w:t>
      </w:r>
      <w:r w:rsidR="0061790F">
        <w:t xml:space="preserve">spełnienie przez </w:t>
      </w:r>
      <w:r w:rsidR="00006F3E">
        <w:t>b</w:t>
      </w:r>
      <w:r w:rsidR="00527A48">
        <w:t xml:space="preserve">eneficjenta </w:t>
      </w:r>
      <w:r w:rsidR="0061790F">
        <w:t xml:space="preserve">końcowego </w:t>
      </w:r>
      <w:r w:rsidR="00B05184">
        <w:t>(</w:t>
      </w:r>
      <w:r w:rsidR="00B05184" w:rsidRPr="00B05184">
        <w:t xml:space="preserve">odpowiednio Części 1) </w:t>
      </w:r>
      <w:r w:rsidR="00813726">
        <w:t>–</w:t>
      </w:r>
      <w:r w:rsidR="00B05184" w:rsidRPr="00B05184">
        <w:t xml:space="preserve"> 4) Programu</w:t>
      </w:r>
      <w:r w:rsidR="00B05184">
        <w:t xml:space="preserve">) </w:t>
      </w:r>
      <w:r w:rsidR="0061790F">
        <w:t xml:space="preserve">wymagań </w:t>
      </w:r>
      <w:r w:rsidR="00402C3A">
        <w:t xml:space="preserve">wynikających z zapisów Programu. W szczególności do rozliczenia przekazywanego przez </w:t>
      </w:r>
      <w:r w:rsidR="00006F3E">
        <w:t>b</w:t>
      </w:r>
      <w:r w:rsidR="00402C3A">
        <w:t xml:space="preserve">eneficjenta końcowego </w:t>
      </w:r>
      <w:r w:rsidR="007274EC">
        <w:t>należy</w:t>
      </w:r>
      <w:r w:rsidR="00402C3A">
        <w:t xml:space="preserve"> dołącz</w:t>
      </w:r>
      <w:r w:rsidR="007274EC">
        <w:t>yć</w:t>
      </w:r>
      <w:r w:rsidR="00402C3A">
        <w:t xml:space="preserve"> następujące rodzaje dokumentów:</w:t>
      </w:r>
    </w:p>
    <w:p w14:paraId="1E54DE02" w14:textId="3740C0B6" w:rsidR="009800CF" w:rsidRPr="00A55022" w:rsidRDefault="009800CF" w:rsidP="00402C3A">
      <w:pPr>
        <w:pStyle w:val="Akapitzlist"/>
        <w:numPr>
          <w:ilvl w:val="1"/>
          <w:numId w:val="1"/>
        </w:numPr>
        <w:spacing w:after="126"/>
        <w:ind w:left="709" w:hanging="284"/>
        <w:jc w:val="both"/>
      </w:pPr>
      <w:r w:rsidRPr="00460E1D">
        <w:t>Potwierdzenie trwałego wyłączenia z użytku źródła ciepła na paliwo stałe</w:t>
      </w:r>
      <w:r>
        <w:t>.</w:t>
      </w:r>
      <w:r w:rsidRPr="00460E1D">
        <w:t xml:space="preserve"> Potwierdzeniem trwałego wyłączenia z użytku źródła ciepła na paliwo stałe jest imienny</w:t>
      </w:r>
      <w:r>
        <w:t xml:space="preserve"> </w:t>
      </w:r>
      <w:r w:rsidRPr="00460E1D">
        <w:t>dokument zezłomowania/karta przekazania odpadu/formularza przyjęcia odpadów met</w:t>
      </w:r>
      <w:r w:rsidRPr="00D47C1F">
        <w:t xml:space="preserve">ali. </w:t>
      </w:r>
      <w:r w:rsidR="00402C3A" w:rsidRPr="00D47C1F">
        <w:t>W</w:t>
      </w:r>
      <w:r w:rsidR="00402C3A">
        <w:t> </w:t>
      </w:r>
      <w:r w:rsidRPr="00D47C1F">
        <w:t xml:space="preserve">uzasadnionych przypadkach, </w:t>
      </w:r>
      <w:r w:rsidR="004F7A7A">
        <w:t>np.</w:t>
      </w:r>
      <w:r w:rsidRPr="00D47C1F">
        <w:t xml:space="preserve"> trwałego wyłączenia z użytku pieca kaflowego, </w:t>
      </w:r>
      <w:r w:rsidR="00006F3E">
        <w:t>b</w:t>
      </w:r>
      <w:r w:rsidR="000F3F4B">
        <w:t>eneficje</w:t>
      </w:r>
      <w:r>
        <w:t>nt</w:t>
      </w:r>
      <w:r w:rsidRPr="00D47C1F">
        <w:t xml:space="preserve"> </w:t>
      </w:r>
      <w:r w:rsidR="0055441A">
        <w:t xml:space="preserve">końcowy </w:t>
      </w:r>
      <w:r w:rsidRPr="00D47C1F">
        <w:t>może udokumentować ten fakt w inny wiarygodny sposó</w:t>
      </w:r>
      <w:r w:rsidR="004F7A7A">
        <w:t xml:space="preserve">b </w:t>
      </w:r>
      <w:r w:rsidRPr="00D47C1F">
        <w:t>np. dokument trwałego odłączenia źródła ciepła od przewodu kominowego wystawiony przez</w:t>
      </w:r>
      <w:r>
        <w:t xml:space="preserve"> mistrza kominiarstwa</w:t>
      </w:r>
      <w:r w:rsidR="00B56765">
        <w:t>;</w:t>
      </w:r>
    </w:p>
    <w:p w14:paraId="38D5BA35" w14:textId="35366DD3" w:rsidR="00402C3A" w:rsidRPr="009D6603" w:rsidRDefault="009800CF" w:rsidP="006A7117">
      <w:pPr>
        <w:pStyle w:val="Akapitzlist"/>
        <w:numPr>
          <w:ilvl w:val="1"/>
          <w:numId w:val="1"/>
        </w:numPr>
        <w:spacing w:after="126"/>
        <w:ind w:left="709" w:hanging="284"/>
        <w:jc w:val="both"/>
      </w:pPr>
      <w:r w:rsidRPr="009D6603">
        <w:t>Dokumenty zakupu, czyli kopie faktur lub innych równoważnych dokumentów księgowych, potwierdzających nabycie materiałów, urządzeń lub usług</w:t>
      </w:r>
      <w:r w:rsidR="00B05184">
        <w:t>;</w:t>
      </w:r>
    </w:p>
    <w:p w14:paraId="7A556807" w14:textId="17C5179F" w:rsidR="0069549A" w:rsidRDefault="0069549A" w:rsidP="00402C3A">
      <w:pPr>
        <w:pStyle w:val="Akapitzlist"/>
        <w:numPr>
          <w:ilvl w:val="1"/>
          <w:numId w:val="1"/>
        </w:numPr>
        <w:spacing w:after="126"/>
        <w:ind w:left="709" w:hanging="284"/>
        <w:jc w:val="both"/>
      </w:pPr>
      <w:r>
        <w:t xml:space="preserve">Dokumenty potwierdzające spełnienie wymagań technicznych określonych w Załączniku </w:t>
      </w:r>
      <w:r w:rsidR="008965E4">
        <w:br/>
      </w:r>
      <w:r>
        <w:t xml:space="preserve">nr 1 </w:t>
      </w:r>
      <w:r w:rsidR="00D43E5A">
        <w:t xml:space="preserve">lub 1a </w:t>
      </w:r>
      <w:r>
        <w:t>do Programu;</w:t>
      </w:r>
    </w:p>
    <w:p w14:paraId="3984E082" w14:textId="4C2C5A07" w:rsidR="009800CF" w:rsidRDefault="009B3827" w:rsidP="00B05184">
      <w:pPr>
        <w:pStyle w:val="Akapitzlist"/>
        <w:numPr>
          <w:ilvl w:val="1"/>
          <w:numId w:val="1"/>
        </w:numPr>
        <w:spacing w:before="60" w:after="60"/>
        <w:ind w:left="709" w:hanging="284"/>
        <w:contextualSpacing w:val="0"/>
        <w:jc w:val="both"/>
      </w:pPr>
      <w:r>
        <w:t>D</w:t>
      </w:r>
      <w:r w:rsidR="0069549A">
        <w:t xml:space="preserve">okument potwierdzający </w:t>
      </w:r>
      <w:r>
        <w:t>instalację</w:t>
      </w:r>
      <w:r w:rsidR="009800CF" w:rsidRPr="003471F4">
        <w:t xml:space="preserve"> źródła ciepła</w:t>
      </w:r>
      <w:r w:rsidR="0069549A">
        <w:t xml:space="preserve"> </w:t>
      </w:r>
      <w:r w:rsidR="009800CF" w:rsidRPr="003471F4">
        <w:t>przez instalatora posiadającego odpowiednie uprawnienia (</w:t>
      </w:r>
      <w:r w:rsidR="0069549A">
        <w:t>w szczególności</w:t>
      </w:r>
      <w:r w:rsidR="009155D5">
        <w:t>,</w:t>
      </w:r>
      <w:r w:rsidR="0069549A">
        <w:t xml:space="preserve"> </w:t>
      </w:r>
      <w:r w:rsidR="009155D5">
        <w:t xml:space="preserve">w przypadku kotłów gazowych, </w:t>
      </w:r>
      <w:r w:rsidRPr="009B3827">
        <w:t xml:space="preserve">protokołu </w:t>
      </w:r>
      <w:r w:rsidR="00DE2BFB">
        <w:br/>
      </w:r>
      <w:r w:rsidRPr="009B3827">
        <w:t xml:space="preserve">ze sprawdzenia szczelności instalacji czy protokołu sporządzonego przez kominiarza </w:t>
      </w:r>
      <w:r w:rsidR="00BA7396" w:rsidRPr="009B3827">
        <w:t>w</w:t>
      </w:r>
      <w:r w:rsidR="00BA7396">
        <w:t> </w:t>
      </w:r>
      <w:r w:rsidRPr="009B3827">
        <w:t>zakresie prawidłowego działania kanałów spalinowych i wentylacyjnych</w:t>
      </w:r>
      <w:r w:rsidR="009155D5">
        <w:t>)</w:t>
      </w:r>
      <w:r w:rsidR="00B05184">
        <w:t>;</w:t>
      </w:r>
    </w:p>
    <w:p w14:paraId="087F45BD" w14:textId="60BD65C6" w:rsidR="00B05184" w:rsidRDefault="00B05184" w:rsidP="00B05184">
      <w:pPr>
        <w:pStyle w:val="Akapitzlist"/>
        <w:numPr>
          <w:ilvl w:val="1"/>
          <w:numId w:val="1"/>
        </w:numPr>
        <w:spacing w:before="60" w:after="60"/>
        <w:ind w:left="709" w:hanging="284"/>
        <w:contextualSpacing w:val="0"/>
        <w:jc w:val="both"/>
      </w:pPr>
      <w:r>
        <w:t>D</w:t>
      </w:r>
      <w:r w:rsidRPr="00B05184">
        <w:t>okument podsumowując</w:t>
      </w:r>
      <w:r>
        <w:t>y</w:t>
      </w:r>
      <w:r w:rsidRPr="00B05184">
        <w:t xml:space="preserve"> audyt energetyczny zawierający wyliczenie efektów ekologicznych i energetycznych wymaganych dla Części 4</w:t>
      </w:r>
      <w:r w:rsidR="00813726">
        <w:t>)</w:t>
      </w:r>
      <w:r w:rsidRPr="00B05184">
        <w:t xml:space="preserve"> Programu, w tym: ograniczenie zużycia energii końcowej (EK), ograniczenie emisji pyłu PM10, ograniczenie emisji </w:t>
      </w:r>
      <w:proofErr w:type="spellStart"/>
      <w:r w:rsidRPr="00B05184">
        <w:t>benzo</w:t>
      </w:r>
      <w:proofErr w:type="spellEnd"/>
      <w:r w:rsidRPr="00B05184">
        <w:t>(a)</w:t>
      </w:r>
      <w:proofErr w:type="spellStart"/>
      <w:r w:rsidRPr="00B05184">
        <w:t>pirenu</w:t>
      </w:r>
      <w:proofErr w:type="spellEnd"/>
      <w:r w:rsidRPr="00B05184">
        <w:t>, zmniejszenie emisji CO</w:t>
      </w:r>
      <w:r w:rsidRPr="00DE2BFB">
        <w:rPr>
          <w:vertAlign w:val="subscript"/>
        </w:rPr>
        <w:t>2</w:t>
      </w:r>
      <w:r w:rsidRPr="00B05184">
        <w:t xml:space="preserve">, dodatkowa zdolność wytwarzania energii elektrycznej </w:t>
      </w:r>
      <w:r>
        <w:br/>
      </w:r>
      <w:r w:rsidRPr="00B05184">
        <w:t>z zainstalowanych mikroinstalacji fotowoltaicznych</w:t>
      </w:r>
      <w:r w:rsidR="007274EC">
        <w:t xml:space="preserve"> (dokument nie musi być obligatoryjnie złożony, ale dane z niego przeniesione do dokumentów składnych w </w:t>
      </w:r>
      <w:proofErr w:type="spellStart"/>
      <w:r w:rsidR="007274EC">
        <w:t>wfoś</w:t>
      </w:r>
      <w:proofErr w:type="spellEnd"/>
      <w:r w:rsidR="007274EC">
        <w:t>)</w:t>
      </w:r>
      <w:r>
        <w:t>;</w:t>
      </w:r>
    </w:p>
    <w:p w14:paraId="39A5C0C1" w14:textId="3AA1ED24" w:rsidR="001548E3" w:rsidRPr="001548E3" w:rsidRDefault="001548E3" w:rsidP="00B05184">
      <w:pPr>
        <w:pStyle w:val="Akapitzlist"/>
        <w:numPr>
          <w:ilvl w:val="0"/>
          <w:numId w:val="1"/>
        </w:numPr>
        <w:spacing w:before="60" w:after="60" w:line="22" w:lineRule="atLeast"/>
        <w:ind w:left="426"/>
        <w:contextualSpacing w:val="0"/>
        <w:jc w:val="both"/>
      </w:pPr>
      <w:r w:rsidRPr="001548E3">
        <w:t xml:space="preserve">Nie wypłaca się dofinansowania, jeżeli </w:t>
      </w:r>
      <w:r w:rsidR="00006F3E">
        <w:t>b</w:t>
      </w:r>
      <w:r w:rsidRPr="001548E3">
        <w:t xml:space="preserve">eneficjent końcowy </w:t>
      </w:r>
      <w:r w:rsidR="00DA1BA4">
        <w:t>Części 1)</w:t>
      </w:r>
      <w:r w:rsidR="00B05184">
        <w:t xml:space="preserve"> </w:t>
      </w:r>
      <w:r w:rsidR="00DA1BA4">
        <w:t>-</w:t>
      </w:r>
      <w:r w:rsidR="00B05184">
        <w:t xml:space="preserve"> </w:t>
      </w:r>
      <w:r w:rsidR="00DA1BA4">
        <w:t xml:space="preserve">3) </w:t>
      </w:r>
      <w:r w:rsidR="00B05184">
        <w:t xml:space="preserve">Programu </w:t>
      </w:r>
      <w:r w:rsidRPr="001548E3">
        <w:t>zbył przed wypłatą dofinansowania lokal mieszkalny objęty tym dofinansowaniem</w:t>
      </w:r>
      <w:r>
        <w:t>.</w:t>
      </w:r>
      <w:r w:rsidRPr="00ED408A" w:rsidDel="001548E3">
        <w:t xml:space="preserve"> </w:t>
      </w:r>
      <w:r w:rsidR="00DA1BA4">
        <w:rPr>
          <w:rFonts w:ascii="Segoe UI" w:eastAsia="Times New Roman" w:hAnsi="Segoe UI" w:cs="Segoe UI"/>
          <w:sz w:val="18"/>
          <w:szCs w:val="18"/>
          <w:lang w:eastAsia="pl-PL"/>
        </w:rPr>
        <w:t>W</w:t>
      </w:r>
      <w:r w:rsidR="00DA1BA4" w:rsidRPr="00DA1BA4">
        <w:t xml:space="preserve"> przypadku </w:t>
      </w:r>
      <w:r w:rsidR="00DA1BA4">
        <w:t>Części 4) Programu</w:t>
      </w:r>
      <w:r w:rsidR="00DA1BA4" w:rsidRPr="00DA1BA4">
        <w:t xml:space="preserve"> dotacja nie podlega wypłacie</w:t>
      </w:r>
      <w:r w:rsidR="00967A5C">
        <w:t>,</w:t>
      </w:r>
      <w:r w:rsidR="00DA1BA4" w:rsidRPr="00DA1BA4">
        <w:t xml:space="preserve"> jeżeli </w:t>
      </w:r>
      <w:r w:rsidR="00006F3E">
        <w:t>b</w:t>
      </w:r>
      <w:r w:rsidR="00DA1BA4" w:rsidRPr="00DA1BA4">
        <w:t>eneficjent końcowy przed wypłatą stracił status wspólnoty mieszkaniowej</w:t>
      </w:r>
      <w:r w:rsidR="00DA1BA4">
        <w:t xml:space="preserve"> lub</w:t>
      </w:r>
      <w:r w:rsidR="00DA1BA4" w:rsidRPr="00DA1BA4">
        <w:t xml:space="preserve"> sprzeda</w:t>
      </w:r>
      <w:r w:rsidR="00DA1BA4">
        <w:t>no</w:t>
      </w:r>
      <w:r w:rsidR="00DA1BA4" w:rsidRPr="00DA1BA4">
        <w:t xml:space="preserve"> częś</w:t>
      </w:r>
      <w:r w:rsidR="00DA1BA4">
        <w:t>ć</w:t>
      </w:r>
      <w:r w:rsidR="00DA1BA4" w:rsidRPr="00DA1BA4">
        <w:t xml:space="preserve"> nieruchomości wspólnej we wspólnocie</w:t>
      </w:r>
      <w:r w:rsidR="00DA1BA4">
        <w:t xml:space="preserve"> </w:t>
      </w:r>
      <w:r w:rsidR="00B05184">
        <w:br/>
      </w:r>
      <w:r w:rsidR="00DA1BA4">
        <w:t>i nie</w:t>
      </w:r>
      <w:r w:rsidR="00DA1BA4" w:rsidRPr="00DA1BA4">
        <w:t xml:space="preserve"> zostanie zachowana ta część nieruchomości, która niezbędna jest dla prawidłowej, zgodnej </w:t>
      </w:r>
      <w:r w:rsidR="008965E4">
        <w:br/>
      </w:r>
      <w:r w:rsidR="00DA1BA4" w:rsidRPr="00DA1BA4">
        <w:t>z programem i umową o dofinansowanie, realizacji przedsięwzięcia.</w:t>
      </w:r>
    </w:p>
    <w:p w14:paraId="26E08AAD" w14:textId="67C8CDF0" w:rsidR="0029474F" w:rsidRPr="0029474F" w:rsidRDefault="00ED408A" w:rsidP="00B05184">
      <w:pPr>
        <w:pStyle w:val="Akapitzlist"/>
        <w:numPr>
          <w:ilvl w:val="0"/>
          <w:numId w:val="1"/>
        </w:numPr>
        <w:spacing w:before="60" w:after="60" w:line="22" w:lineRule="atLeast"/>
        <w:ind w:left="426"/>
        <w:contextualSpacing w:val="0"/>
        <w:jc w:val="both"/>
      </w:pPr>
      <w:r>
        <w:rPr>
          <w:rFonts w:cstheme="minorHAnsi"/>
          <w:bCs/>
        </w:rPr>
        <w:t xml:space="preserve">Gmina dokona kontroli w miejscu realizacji </w:t>
      </w:r>
      <w:r w:rsidR="008063F1">
        <w:rPr>
          <w:rFonts w:cstheme="minorHAnsi"/>
          <w:bCs/>
        </w:rPr>
        <w:t>przedsięwzięcia, dla co</w:t>
      </w:r>
      <w:r>
        <w:rPr>
          <w:rFonts w:cstheme="minorHAnsi"/>
          <w:bCs/>
        </w:rPr>
        <w:t xml:space="preserve"> najmniej 10% </w:t>
      </w:r>
      <w:r w:rsidR="008C57AA">
        <w:rPr>
          <w:rFonts w:cstheme="minorHAnsi"/>
          <w:bCs/>
        </w:rPr>
        <w:t xml:space="preserve">zakończonych </w:t>
      </w:r>
      <w:r w:rsidR="00BA7396">
        <w:rPr>
          <w:rFonts w:cstheme="minorHAnsi"/>
          <w:bCs/>
        </w:rPr>
        <w:t>w </w:t>
      </w:r>
      <w:r w:rsidR="008C57AA">
        <w:rPr>
          <w:rFonts w:cstheme="minorHAnsi"/>
          <w:bCs/>
        </w:rPr>
        <w:t xml:space="preserve">danym roku </w:t>
      </w:r>
      <w:r>
        <w:rPr>
          <w:rFonts w:cstheme="minorHAnsi"/>
          <w:bCs/>
        </w:rPr>
        <w:t>przedsięwzięć</w:t>
      </w:r>
      <w:r w:rsidR="008C57AA">
        <w:rPr>
          <w:rFonts w:cstheme="minorHAnsi"/>
          <w:bCs/>
        </w:rPr>
        <w:t xml:space="preserve"> </w:t>
      </w:r>
      <w:r w:rsidR="0063276C">
        <w:rPr>
          <w:rFonts w:cstheme="minorHAnsi"/>
          <w:bCs/>
        </w:rPr>
        <w:t>p</w:t>
      </w:r>
      <w:r w:rsidR="008C57AA">
        <w:rPr>
          <w:rFonts w:cstheme="minorHAnsi"/>
          <w:bCs/>
        </w:rPr>
        <w:t>rzez</w:t>
      </w:r>
      <w:r w:rsidR="00006F3E">
        <w:rPr>
          <w:rFonts w:cstheme="minorHAnsi"/>
          <w:bCs/>
        </w:rPr>
        <w:t xml:space="preserve"> b</w:t>
      </w:r>
      <w:r w:rsidR="008C57AA">
        <w:rPr>
          <w:rFonts w:cstheme="minorHAnsi"/>
          <w:bCs/>
        </w:rPr>
        <w:t>eneficjentów końcowych.</w:t>
      </w:r>
      <w:r w:rsidR="00DA7BDE">
        <w:rPr>
          <w:rFonts w:cstheme="minorHAnsi"/>
          <w:bCs/>
        </w:rPr>
        <w:t xml:space="preserve"> </w:t>
      </w:r>
    </w:p>
    <w:p w14:paraId="0F34CB2B" w14:textId="77777777" w:rsidR="00ED408A" w:rsidRPr="004C1AE9" w:rsidRDefault="00ED408A" w:rsidP="0063276C">
      <w:pPr>
        <w:spacing w:after="120" w:line="22" w:lineRule="atLeast"/>
        <w:jc w:val="both"/>
      </w:pPr>
    </w:p>
    <w:sectPr w:rsidR="00ED408A" w:rsidRPr="004C1A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02CD" w14:textId="77777777" w:rsidR="00094D6A" w:rsidRDefault="00094D6A" w:rsidP="00F04D37">
      <w:pPr>
        <w:spacing w:after="0" w:line="240" w:lineRule="auto"/>
      </w:pPr>
      <w:r>
        <w:separator/>
      </w:r>
    </w:p>
  </w:endnote>
  <w:endnote w:type="continuationSeparator" w:id="0">
    <w:p w14:paraId="2B5C2C56" w14:textId="77777777" w:rsidR="00094D6A" w:rsidRDefault="00094D6A" w:rsidP="00F0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092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B0157" w14:textId="611A02E3" w:rsidR="00113C9E" w:rsidRPr="00113C9E" w:rsidRDefault="00113C9E" w:rsidP="00113C9E">
            <w:pPr>
              <w:pStyle w:val="Stopka"/>
              <w:jc w:val="center"/>
            </w:pPr>
            <w:r w:rsidRPr="00113C9E">
              <w:t xml:space="preserve">Strona </w:t>
            </w:r>
            <w:r w:rsidRPr="004637C2">
              <w:rPr>
                <w:bCs/>
              </w:rPr>
              <w:fldChar w:fldCharType="begin"/>
            </w:r>
            <w:r w:rsidRPr="004637C2">
              <w:rPr>
                <w:bCs/>
              </w:rPr>
              <w:instrText>PAGE</w:instrText>
            </w:r>
            <w:r w:rsidRPr="004637C2">
              <w:rPr>
                <w:bCs/>
              </w:rPr>
              <w:fldChar w:fldCharType="separate"/>
            </w:r>
            <w:r w:rsidR="007274EC">
              <w:rPr>
                <w:bCs/>
                <w:noProof/>
              </w:rPr>
              <w:t>5</w:t>
            </w:r>
            <w:r w:rsidRPr="004637C2">
              <w:rPr>
                <w:bCs/>
              </w:rPr>
              <w:fldChar w:fldCharType="end"/>
            </w:r>
            <w:r w:rsidRPr="00113C9E">
              <w:t xml:space="preserve"> z </w:t>
            </w:r>
            <w:r w:rsidRPr="004637C2">
              <w:rPr>
                <w:bCs/>
              </w:rPr>
              <w:fldChar w:fldCharType="begin"/>
            </w:r>
            <w:r w:rsidRPr="004637C2">
              <w:rPr>
                <w:bCs/>
              </w:rPr>
              <w:instrText>NUMPAGES</w:instrText>
            </w:r>
            <w:r w:rsidRPr="004637C2">
              <w:rPr>
                <w:bCs/>
              </w:rPr>
              <w:fldChar w:fldCharType="separate"/>
            </w:r>
            <w:r w:rsidR="007274EC">
              <w:rPr>
                <w:bCs/>
                <w:noProof/>
              </w:rPr>
              <w:t>6</w:t>
            </w:r>
            <w:r w:rsidRPr="004637C2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478F" w14:textId="77777777" w:rsidR="00094D6A" w:rsidRDefault="00094D6A" w:rsidP="00F04D37">
      <w:pPr>
        <w:spacing w:after="0" w:line="240" w:lineRule="auto"/>
      </w:pPr>
      <w:r>
        <w:separator/>
      </w:r>
    </w:p>
  </w:footnote>
  <w:footnote w:type="continuationSeparator" w:id="0">
    <w:p w14:paraId="1A350CB7" w14:textId="77777777" w:rsidR="00094D6A" w:rsidRDefault="00094D6A" w:rsidP="00F0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D2A"/>
    <w:multiLevelType w:val="hybridMultilevel"/>
    <w:tmpl w:val="DBC830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D52"/>
    <w:multiLevelType w:val="hybridMultilevel"/>
    <w:tmpl w:val="71C61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80AC4"/>
    <w:multiLevelType w:val="hybridMultilevel"/>
    <w:tmpl w:val="49E2F796"/>
    <w:lvl w:ilvl="0" w:tplc="D1789A1E">
      <w:start w:val="4"/>
      <w:numFmt w:val="lowerLetter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107E6C84"/>
    <w:multiLevelType w:val="hybridMultilevel"/>
    <w:tmpl w:val="B86465DC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127C40C5"/>
    <w:multiLevelType w:val="hybridMultilevel"/>
    <w:tmpl w:val="2086FB98"/>
    <w:lvl w:ilvl="0" w:tplc="AA7E216C">
      <w:start w:val="1"/>
      <w:numFmt w:val="decimal"/>
      <w:lvlText w:val="%1)"/>
      <w:lvlJc w:val="left"/>
      <w:pPr>
        <w:ind w:left="720" w:hanging="360"/>
      </w:pPr>
    </w:lvl>
    <w:lvl w:ilvl="1" w:tplc="79B244DE">
      <w:start w:val="1"/>
      <w:numFmt w:val="decimal"/>
      <w:lvlText w:val="%2)"/>
      <w:lvlJc w:val="left"/>
      <w:pPr>
        <w:ind w:left="720" w:hanging="360"/>
      </w:pPr>
    </w:lvl>
    <w:lvl w:ilvl="2" w:tplc="7FE03836">
      <w:start w:val="1"/>
      <w:numFmt w:val="decimal"/>
      <w:lvlText w:val="%3)"/>
      <w:lvlJc w:val="left"/>
      <w:pPr>
        <w:ind w:left="720" w:hanging="360"/>
      </w:pPr>
    </w:lvl>
    <w:lvl w:ilvl="3" w:tplc="CC5C9582">
      <w:start w:val="1"/>
      <w:numFmt w:val="decimal"/>
      <w:lvlText w:val="%4)"/>
      <w:lvlJc w:val="left"/>
      <w:pPr>
        <w:ind w:left="720" w:hanging="360"/>
      </w:pPr>
    </w:lvl>
    <w:lvl w:ilvl="4" w:tplc="2FFC5E5C">
      <w:start w:val="1"/>
      <w:numFmt w:val="decimal"/>
      <w:lvlText w:val="%5)"/>
      <w:lvlJc w:val="left"/>
      <w:pPr>
        <w:ind w:left="720" w:hanging="360"/>
      </w:pPr>
    </w:lvl>
    <w:lvl w:ilvl="5" w:tplc="4594AB14">
      <w:start w:val="1"/>
      <w:numFmt w:val="decimal"/>
      <w:lvlText w:val="%6)"/>
      <w:lvlJc w:val="left"/>
      <w:pPr>
        <w:ind w:left="720" w:hanging="360"/>
      </w:pPr>
    </w:lvl>
    <w:lvl w:ilvl="6" w:tplc="B4FCD152">
      <w:start w:val="1"/>
      <w:numFmt w:val="decimal"/>
      <w:lvlText w:val="%7)"/>
      <w:lvlJc w:val="left"/>
      <w:pPr>
        <w:ind w:left="720" w:hanging="360"/>
      </w:pPr>
    </w:lvl>
    <w:lvl w:ilvl="7" w:tplc="B9BAAE38">
      <w:start w:val="1"/>
      <w:numFmt w:val="decimal"/>
      <w:lvlText w:val="%8)"/>
      <w:lvlJc w:val="left"/>
      <w:pPr>
        <w:ind w:left="720" w:hanging="360"/>
      </w:pPr>
    </w:lvl>
    <w:lvl w:ilvl="8" w:tplc="36D2938A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13A008C6"/>
    <w:multiLevelType w:val="hybridMultilevel"/>
    <w:tmpl w:val="9A38C99C"/>
    <w:lvl w:ilvl="0" w:tplc="89C4A86E">
      <w:start w:val="8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773F"/>
    <w:multiLevelType w:val="hybridMultilevel"/>
    <w:tmpl w:val="5DA28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22EE7"/>
    <w:multiLevelType w:val="hybridMultilevel"/>
    <w:tmpl w:val="F81CD870"/>
    <w:lvl w:ilvl="0" w:tplc="F8208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7BDD"/>
    <w:multiLevelType w:val="hybridMultilevel"/>
    <w:tmpl w:val="1C3A39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A5E02"/>
    <w:multiLevelType w:val="hybridMultilevel"/>
    <w:tmpl w:val="5DA28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2922C3"/>
    <w:multiLevelType w:val="hybridMultilevel"/>
    <w:tmpl w:val="7BCE1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F2EDF"/>
    <w:multiLevelType w:val="hybridMultilevel"/>
    <w:tmpl w:val="9836C04E"/>
    <w:lvl w:ilvl="0" w:tplc="6FD01D2C">
      <w:start w:val="1"/>
      <w:numFmt w:val="bullet"/>
      <w:lvlText w:val="-"/>
      <w:lvlJc w:val="left"/>
      <w:pPr>
        <w:ind w:left="112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A110803"/>
    <w:multiLevelType w:val="hybridMultilevel"/>
    <w:tmpl w:val="A5F4EE06"/>
    <w:lvl w:ilvl="0" w:tplc="FFFFFFFF">
      <w:start w:val="1"/>
      <w:numFmt w:val="lowerLetter"/>
      <w:lvlText w:val="%1)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3162303B"/>
    <w:multiLevelType w:val="hybridMultilevel"/>
    <w:tmpl w:val="E2B27802"/>
    <w:lvl w:ilvl="0" w:tplc="F87C7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756B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3B1424A"/>
    <w:multiLevelType w:val="hybridMultilevel"/>
    <w:tmpl w:val="8D00C050"/>
    <w:lvl w:ilvl="0" w:tplc="1780FA6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5040FB0"/>
    <w:multiLevelType w:val="hybridMultilevel"/>
    <w:tmpl w:val="307A2C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3A209E"/>
    <w:multiLevelType w:val="hybridMultilevel"/>
    <w:tmpl w:val="307A2C0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92A08"/>
    <w:multiLevelType w:val="hybridMultilevel"/>
    <w:tmpl w:val="7DE2D4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5050E0"/>
    <w:multiLevelType w:val="hybridMultilevel"/>
    <w:tmpl w:val="DAE40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672A58"/>
    <w:multiLevelType w:val="hybridMultilevel"/>
    <w:tmpl w:val="7B561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F625FF"/>
    <w:multiLevelType w:val="hybridMultilevel"/>
    <w:tmpl w:val="C9E61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D63580">
      <w:start w:val="1"/>
      <w:numFmt w:val="lowerLetter"/>
      <w:lvlText w:val="%2)"/>
      <w:lvlJc w:val="left"/>
      <w:pPr>
        <w:ind w:left="2540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0559"/>
    <w:multiLevelType w:val="hybridMultilevel"/>
    <w:tmpl w:val="B6B27E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1A64E27"/>
    <w:multiLevelType w:val="hybridMultilevel"/>
    <w:tmpl w:val="DC427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E51853"/>
    <w:multiLevelType w:val="hybridMultilevel"/>
    <w:tmpl w:val="B714E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67AB7"/>
    <w:multiLevelType w:val="hybridMultilevel"/>
    <w:tmpl w:val="231AE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DA3C0B"/>
    <w:multiLevelType w:val="hybridMultilevel"/>
    <w:tmpl w:val="472E2F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080B"/>
    <w:multiLevelType w:val="hybridMultilevel"/>
    <w:tmpl w:val="63D8C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9E2B85"/>
    <w:multiLevelType w:val="hybridMultilevel"/>
    <w:tmpl w:val="ECE6BB02"/>
    <w:lvl w:ilvl="0" w:tplc="C846E1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4DE"/>
    <w:multiLevelType w:val="hybridMultilevel"/>
    <w:tmpl w:val="20524EA2"/>
    <w:lvl w:ilvl="0" w:tplc="1780FA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13B700F"/>
    <w:multiLevelType w:val="hybridMultilevel"/>
    <w:tmpl w:val="7FB02336"/>
    <w:lvl w:ilvl="0" w:tplc="394EE0B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455477"/>
    <w:multiLevelType w:val="hybridMultilevel"/>
    <w:tmpl w:val="1FFC7E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9E84254"/>
    <w:multiLevelType w:val="hybridMultilevel"/>
    <w:tmpl w:val="84B801C6"/>
    <w:lvl w:ilvl="0" w:tplc="FFFFFFFF">
      <w:start w:val="1"/>
      <w:numFmt w:val="lowerLetter"/>
      <w:lvlText w:val="%1)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3" w15:restartNumberingAfterBreak="0">
    <w:nsid w:val="6C9603B6"/>
    <w:multiLevelType w:val="hybridMultilevel"/>
    <w:tmpl w:val="F7E6F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D1305"/>
    <w:multiLevelType w:val="hybridMultilevel"/>
    <w:tmpl w:val="C584E3D6"/>
    <w:lvl w:ilvl="0" w:tplc="FD1836C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667"/>
    <w:multiLevelType w:val="hybridMultilevel"/>
    <w:tmpl w:val="E8F20CFE"/>
    <w:lvl w:ilvl="0" w:tplc="B6C2D23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2D1B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430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CCB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A57A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942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86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E1CB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E12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DC744F"/>
    <w:multiLevelType w:val="hybridMultilevel"/>
    <w:tmpl w:val="9D58CFAE"/>
    <w:lvl w:ilvl="0" w:tplc="5AB2E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77B9D"/>
    <w:multiLevelType w:val="hybridMultilevel"/>
    <w:tmpl w:val="082C039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C8A05B6"/>
    <w:multiLevelType w:val="hybridMultilevel"/>
    <w:tmpl w:val="49E2F796"/>
    <w:lvl w:ilvl="0" w:tplc="FFFFFFFF">
      <w:start w:val="4"/>
      <w:numFmt w:val="lowerLetter"/>
      <w:lvlText w:val="%1)"/>
      <w:lvlJc w:val="left"/>
      <w:pPr>
        <w:ind w:left="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4" w:hanging="360"/>
      </w:pPr>
    </w:lvl>
    <w:lvl w:ilvl="2" w:tplc="FFFFFFFF" w:tentative="1">
      <w:start w:val="1"/>
      <w:numFmt w:val="lowerRoman"/>
      <w:lvlText w:val="%3."/>
      <w:lvlJc w:val="right"/>
      <w:pPr>
        <w:ind w:left="1934" w:hanging="180"/>
      </w:pPr>
    </w:lvl>
    <w:lvl w:ilvl="3" w:tplc="FFFFFFFF" w:tentative="1">
      <w:start w:val="1"/>
      <w:numFmt w:val="decimal"/>
      <w:lvlText w:val="%4."/>
      <w:lvlJc w:val="left"/>
      <w:pPr>
        <w:ind w:left="2654" w:hanging="360"/>
      </w:pPr>
    </w:lvl>
    <w:lvl w:ilvl="4" w:tplc="FFFFFFFF" w:tentative="1">
      <w:start w:val="1"/>
      <w:numFmt w:val="lowerLetter"/>
      <w:lvlText w:val="%5."/>
      <w:lvlJc w:val="left"/>
      <w:pPr>
        <w:ind w:left="3374" w:hanging="360"/>
      </w:pPr>
    </w:lvl>
    <w:lvl w:ilvl="5" w:tplc="FFFFFFFF" w:tentative="1">
      <w:start w:val="1"/>
      <w:numFmt w:val="lowerRoman"/>
      <w:lvlText w:val="%6."/>
      <w:lvlJc w:val="right"/>
      <w:pPr>
        <w:ind w:left="4094" w:hanging="180"/>
      </w:pPr>
    </w:lvl>
    <w:lvl w:ilvl="6" w:tplc="FFFFFFFF" w:tentative="1">
      <w:start w:val="1"/>
      <w:numFmt w:val="decimal"/>
      <w:lvlText w:val="%7."/>
      <w:lvlJc w:val="left"/>
      <w:pPr>
        <w:ind w:left="4814" w:hanging="360"/>
      </w:pPr>
    </w:lvl>
    <w:lvl w:ilvl="7" w:tplc="FFFFFFFF" w:tentative="1">
      <w:start w:val="1"/>
      <w:numFmt w:val="lowerLetter"/>
      <w:lvlText w:val="%8."/>
      <w:lvlJc w:val="left"/>
      <w:pPr>
        <w:ind w:left="5534" w:hanging="360"/>
      </w:pPr>
    </w:lvl>
    <w:lvl w:ilvl="8" w:tplc="FFFFFFFF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9" w15:restartNumberingAfterBreak="0">
    <w:nsid w:val="7E694AE8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82309286">
    <w:abstractNumId w:val="21"/>
  </w:num>
  <w:num w:numId="2" w16cid:durableId="1275401780">
    <w:abstractNumId w:val="23"/>
  </w:num>
  <w:num w:numId="3" w16cid:durableId="1725593066">
    <w:abstractNumId w:val="24"/>
  </w:num>
  <w:num w:numId="4" w16cid:durableId="1722316336">
    <w:abstractNumId w:val="25"/>
  </w:num>
  <w:num w:numId="5" w16cid:durableId="373817705">
    <w:abstractNumId w:val="39"/>
  </w:num>
  <w:num w:numId="6" w16cid:durableId="1361054835">
    <w:abstractNumId w:val="35"/>
  </w:num>
  <w:num w:numId="7" w16cid:durableId="2099672521">
    <w:abstractNumId w:val="11"/>
  </w:num>
  <w:num w:numId="8" w16cid:durableId="431433442">
    <w:abstractNumId w:val="7"/>
  </w:num>
  <w:num w:numId="9" w16cid:durableId="636105698">
    <w:abstractNumId w:val="34"/>
  </w:num>
  <w:num w:numId="10" w16cid:durableId="214898333">
    <w:abstractNumId w:val="30"/>
  </w:num>
  <w:num w:numId="11" w16cid:durableId="1986856018">
    <w:abstractNumId w:val="8"/>
  </w:num>
  <w:num w:numId="12" w16cid:durableId="238902772">
    <w:abstractNumId w:val="19"/>
  </w:num>
  <w:num w:numId="13" w16cid:durableId="91705066">
    <w:abstractNumId w:val="9"/>
  </w:num>
  <w:num w:numId="14" w16cid:durableId="1554806957">
    <w:abstractNumId w:val="3"/>
  </w:num>
  <w:num w:numId="15" w16cid:durableId="685904371">
    <w:abstractNumId w:val="27"/>
  </w:num>
  <w:num w:numId="16" w16cid:durableId="1751541103">
    <w:abstractNumId w:val="22"/>
  </w:num>
  <w:num w:numId="17" w16cid:durableId="276526644">
    <w:abstractNumId w:val="1"/>
  </w:num>
  <w:num w:numId="18" w16cid:durableId="910849100">
    <w:abstractNumId w:val="10"/>
  </w:num>
  <w:num w:numId="19" w16cid:durableId="510294748">
    <w:abstractNumId w:val="16"/>
  </w:num>
  <w:num w:numId="20" w16cid:durableId="214435490">
    <w:abstractNumId w:val="18"/>
  </w:num>
  <w:num w:numId="21" w16cid:durableId="4186456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7005710">
    <w:abstractNumId w:val="33"/>
  </w:num>
  <w:num w:numId="23" w16cid:durableId="352851791">
    <w:abstractNumId w:val="20"/>
  </w:num>
  <w:num w:numId="24" w16cid:durableId="1748920916">
    <w:abstractNumId w:val="14"/>
  </w:num>
  <w:num w:numId="25" w16cid:durableId="57175788">
    <w:abstractNumId w:val="5"/>
  </w:num>
  <w:num w:numId="26" w16cid:durableId="180165549">
    <w:abstractNumId w:val="31"/>
  </w:num>
  <w:num w:numId="27" w16cid:durableId="1940141738">
    <w:abstractNumId w:val="28"/>
  </w:num>
  <w:num w:numId="28" w16cid:durableId="1618175723">
    <w:abstractNumId w:val="0"/>
  </w:num>
  <w:num w:numId="29" w16cid:durableId="78333001">
    <w:abstractNumId w:val="37"/>
  </w:num>
  <w:num w:numId="30" w16cid:durableId="1227105084">
    <w:abstractNumId w:val="6"/>
  </w:num>
  <w:num w:numId="31" w16cid:durableId="602153230">
    <w:abstractNumId w:val="13"/>
  </w:num>
  <w:num w:numId="32" w16cid:durableId="1783836183">
    <w:abstractNumId w:val="4"/>
  </w:num>
  <w:num w:numId="33" w16cid:durableId="1162357451">
    <w:abstractNumId w:val="26"/>
  </w:num>
  <w:num w:numId="34" w16cid:durableId="6173044">
    <w:abstractNumId w:val="32"/>
  </w:num>
  <w:num w:numId="35" w16cid:durableId="442724850">
    <w:abstractNumId w:val="36"/>
  </w:num>
  <w:num w:numId="36" w16cid:durableId="2068407795">
    <w:abstractNumId w:val="2"/>
  </w:num>
  <w:num w:numId="37" w16cid:durableId="1453597747">
    <w:abstractNumId w:val="15"/>
  </w:num>
  <w:num w:numId="38" w16cid:durableId="1435126316">
    <w:abstractNumId w:val="38"/>
  </w:num>
  <w:num w:numId="39" w16cid:durableId="1364020857">
    <w:abstractNumId w:val="29"/>
  </w:num>
  <w:num w:numId="40" w16cid:durableId="1445535457">
    <w:abstractNumId w:val="12"/>
  </w:num>
  <w:num w:numId="41" w16cid:durableId="1123501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B9"/>
    <w:rsid w:val="0000603C"/>
    <w:rsid w:val="00006F3E"/>
    <w:rsid w:val="00010B88"/>
    <w:rsid w:val="00016905"/>
    <w:rsid w:val="00021414"/>
    <w:rsid w:val="00026D6C"/>
    <w:rsid w:val="000625B9"/>
    <w:rsid w:val="000650F2"/>
    <w:rsid w:val="00094D6A"/>
    <w:rsid w:val="000E5515"/>
    <w:rsid w:val="000F3F4B"/>
    <w:rsid w:val="001000ED"/>
    <w:rsid w:val="00113C9E"/>
    <w:rsid w:val="00143B0E"/>
    <w:rsid w:val="001548E3"/>
    <w:rsid w:val="0017235D"/>
    <w:rsid w:val="001912BB"/>
    <w:rsid w:val="001A24DF"/>
    <w:rsid w:val="001D2AC3"/>
    <w:rsid w:val="00203506"/>
    <w:rsid w:val="00221967"/>
    <w:rsid w:val="002273A9"/>
    <w:rsid w:val="00247939"/>
    <w:rsid w:val="002505FA"/>
    <w:rsid w:val="00250CF4"/>
    <w:rsid w:val="00273BA5"/>
    <w:rsid w:val="002757D2"/>
    <w:rsid w:val="0029474F"/>
    <w:rsid w:val="002B2674"/>
    <w:rsid w:val="002D46A5"/>
    <w:rsid w:val="00315B78"/>
    <w:rsid w:val="00320231"/>
    <w:rsid w:val="00321EA8"/>
    <w:rsid w:val="00326D00"/>
    <w:rsid w:val="00360EDE"/>
    <w:rsid w:val="00365F2A"/>
    <w:rsid w:val="0037402A"/>
    <w:rsid w:val="003B3C34"/>
    <w:rsid w:val="003B522C"/>
    <w:rsid w:val="003D52A2"/>
    <w:rsid w:val="00402C3A"/>
    <w:rsid w:val="0042593E"/>
    <w:rsid w:val="00432A06"/>
    <w:rsid w:val="0043516F"/>
    <w:rsid w:val="00456BE3"/>
    <w:rsid w:val="004637C2"/>
    <w:rsid w:val="004645AB"/>
    <w:rsid w:val="00490B52"/>
    <w:rsid w:val="004A3130"/>
    <w:rsid w:val="004B3EC6"/>
    <w:rsid w:val="004D59B9"/>
    <w:rsid w:val="004D7C0C"/>
    <w:rsid w:val="004E0C66"/>
    <w:rsid w:val="004E663A"/>
    <w:rsid w:val="004F7A7A"/>
    <w:rsid w:val="00500B70"/>
    <w:rsid w:val="00500CEE"/>
    <w:rsid w:val="00512303"/>
    <w:rsid w:val="00527A48"/>
    <w:rsid w:val="00534364"/>
    <w:rsid w:val="0055441A"/>
    <w:rsid w:val="00564F95"/>
    <w:rsid w:val="005D5B93"/>
    <w:rsid w:val="005D61F8"/>
    <w:rsid w:val="005F135F"/>
    <w:rsid w:val="00607537"/>
    <w:rsid w:val="0061790F"/>
    <w:rsid w:val="0063276C"/>
    <w:rsid w:val="00682B6F"/>
    <w:rsid w:val="00690F3F"/>
    <w:rsid w:val="0069549A"/>
    <w:rsid w:val="006A4954"/>
    <w:rsid w:val="006A4DFF"/>
    <w:rsid w:val="006A7117"/>
    <w:rsid w:val="006B1E29"/>
    <w:rsid w:val="006B6016"/>
    <w:rsid w:val="00702C38"/>
    <w:rsid w:val="007274EC"/>
    <w:rsid w:val="007426CC"/>
    <w:rsid w:val="00750AC4"/>
    <w:rsid w:val="00755BD2"/>
    <w:rsid w:val="007631F1"/>
    <w:rsid w:val="007773BC"/>
    <w:rsid w:val="00794B59"/>
    <w:rsid w:val="007A1C4A"/>
    <w:rsid w:val="007A2C1C"/>
    <w:rsid w:val="007B7D0D"/>
    <w:rsid w:val="007C6D3A"/>
    <w:rsid w:val="007D7313"/>
    <w:rsid w:val="007D7F06"/>
    <w:rsid w:val="007F13D3"/>
    <w:rsid w:val="007F468A"/>
    <w:rsid w:val="007F5558"/>
    <w:rsid w:val="008050C4"/>
    <w:rsid w:val="008063F1"/>
    <w:rsid w:val="008121E2"/>
    <w:rsid w:val="00813726"/>
    <w:rsid w:val="008325CC"/>
    <w:rsid w:val="00857008"/>
    <w:rsid w:val="00862B44"/>
    <w:rsid w:val="008965E4"/>
    <w:rsid w:val="00896EAF"/>
    <w:rsid w:val="0089773F"/>
    <w:rsid w:val="008B1D19"/>
    <w:rsid w:val="008C57AA"/>
    <w:rsid w:val="00913D35"/>
    <w:rsid w:val="009155D5"/>
    <w:rsid w:val="009333ED"/>
    <w:rsid w:val="00942149"/>
    <w:rsid w:val="00967A5C"/>
    <w:rsid w:val="009800CF"/>
    <w:rsid w:val="009875DD"/>
    <w:rsid w:val="00992F63"/>
    <w:rsid w:val="009B3827"/>
    <w:rsid w:val="009B6644"/>
    <w:rsid w:val="009B72E6"/>
    <w:rsid w:val="009C05C6"/>
    <w:rsid w:val="009C1305"/>
    <w:rsid w:val="009C69F7"/>
    <w:rsid w:val="009D33CF"/>
    <w:rsid w:val="009E2990"/>
    <w:rsid w:val="00A07D30"/>
    <w:rsid w:val="00A12D1D"/>
    <w:rsid w:val="00A16819"/>
    <w:rsid w:val="00A41777"/>
    <w:rsid w:val="00A8421C"/>
    <w:rsid w:val="00A86B44"/>
    <w:rsid w:val="00A94E03"/>
    <w:rsid w:val="00AA2AC8"/>
    <w:rsid w:val="00AB5428"/>
    <w:rsid w:val="00AD2DC3"/>
    <w:rsid w:val="00AD47A9"/>
    <w:rsid w:val="00AF65D1"/>
    <w:rsid w:val="00B05184"/>
    <w:rsid w:val="00B05E3A"/>
    <w:rsid w:val="00B107F6"/>
    <w:rsid w:val="00B259B7"/>
    <w:rsid w:val="00B27FA8"/>
    <w:rsid w:val="00B309CD"/>
    <w:rsid w:val="00B348A3"/>
    <w:rsid w:val="00B46531"/>
    <w:rsid w:val="00B56765"/>
    <w:rsid w:val="00B63EF8"/>
    <w:rsid w:val="00BA7396"/>
    <w:rsid w:val="00BE3CCE"/>
    <w:rsid w:val="00BE6776"/>
    <w:rsid w:val="00BF5063"/>
    <w:rsid w:val="00C0522A"/>
    <w:rsid w:val="00C06EFD"/>
    <w:rsid w:val="00C14F04"/>
    <w:rsid w:val="00C15D14"/>
    <w:rsid w:val="00C3338D"/>
    <w:rsid w:val="00C340BD"/>
    <w:rsid w:val="00C471A9"/>
    <w:rsid w:val="00C631D9"/>
    <w:rsid w:val="00C6797A"/>
    <w:rsid w:val="00C70BC0"/>
    <w:rsid w:val="00C75A73"/>
    <w:rsid w:val="00C77AD5"/>
    <w:rsid w:val="00C900C5"/>
    <w:rsid w:val="00C96613"/>
    <w:rsid w:val="00CA3056"/>
    <w:rsid w:val="00CB3C64"/>
    <w:rsid w:val="00CC497E"/>
    <w:rsid w:val="00CC7862"/>
    <w:rsid w:val="00CD3CFB"/>
    <w:rsid w:val="00CF0AEE"/>
    <w:rsid w:val="00CF2AB3"/>
    <w:rsid w:val="00D275EB"/>
    <w:rsid w:val="00D34DAA"/>
    <w:rsid w:val="00D40587"/>
    <w:rsid w:val="00D43E5A"/>
    <w:rsid w:val="00D51366"/>
    <w:rsid w:val="00D522BE"/>
    <w:rsid w:val="00D71511"/>
    <w:rsid w:val="00D773DA"/>
    <w:rsid w:val="00D92152"/>
    <w:rsid w:val="00D9518D"/>
    <w:rsid w:val="00DA1BA4"/>
    <w:rsid w:val="00DA7BDE"/>
    <w:rsid w:val="00DB13ED"/>
    <w:rsid w:val="00DE0FBD"/>
    <w:rsid w:val="00DE2BFB"/>
    <w:rsid w:val="00DF4AFC"/>
    <w:rsid w:val="00E01BE5"/>
    <w:rsid w:val="00E117CE"/>
    <w:rsid w:val="00E179C6"/>
    <w:rsid w:val="00E25C87"/>
    <w:rsid w:val="00E366CD"/>
    <w:rsid w:val="00E45074"/>
    <w:rsid w:val="00E56493"/>
    <w:rsid w:val="00E60286"/>
    <w:rsid w:val="00E60F20"/>
    <w:rsid w:val="00E63DE1"/>
    <w:rsid w:val="00E85D68"/>
    <w:rsid w:val="00EA3126"/>
    <w:rsid w:val="00EC1D83"/>
    <w:rsid w:val="00ED408A"/>
    <w:rsid w:val="00F04D37"/>
    <w:rsid w:val="00F05578"/>
    <w:rsid w:val="00F16527"/>
    <w:rsid w:val="00F223FD"/>
    <w:rsid w:val="00F26167"/>
    <w:rsid w:val="00F26C49"/>
    <w:rsid w:val="00F367ED"/>
    <w:rsid w:val="00F418BD"/>
    <w:rsid w:val="00F557F2"/>
    <w:rsid w:val="00F57717"/>
    <w:rsid w:val="00F67E9B"/>
    <w:rsid w:val="00F77731"/>
    <w:rsid w:val="00FB1502"/>
    <w:rsid w:val="00FB73C4"/>
    <w:rsid w:val="00FC0E4F"/>
    <w:rsid w:val="00FD5AD2"/>
    <w:rsid w:val="00FE39D5"/>
    <w:rsid w:val="00FE6D26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F728"/>
  <w15:chartTrackingRefBased/>
  <w15:docId w15:val="{F4184A1D-C631-44BA-9864-A950D9A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DC3"/>
    <w:pPr>
      <w:keepNext/>
      <w:widowControl w:val="0"/>
      <w:adjustRightInd w:val="0"/>
      <w:spacing w:before="600" w:after="0" w:line="360" w:lineRule="atLeast"/>
      <w:jc w:val="center"/>
      <w:textAlignment w:val="baseline"/>
      <w:outlineLvl w:val="0"/>
    </w:pPr>
    <w:rPr>
      <w:rFonts w:eastAsia="Times New Roman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F0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6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6D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6D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D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D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0A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qFormat/>
    <w:rsid w:val="00ED408A"/>
  </w:style>
  <w:style w:type="table" w:customStyle="1" w:styleId="TableGrid">
    <w:name w:val="TableGrid"/>
    <w:rsid w:val="009800C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C9E"/>
  </w:style>
  <w:style w:type="paragraph" w:styleId="Stopka">
    <w:name w:val="footer"/>
    <w:basedOn w:val="Normalny"/>
    <w:link w:val="StopkaZnak"/>
    <w:uiPriority w:val="99"/>
    <w:unhideWhenUsed/>
    <w:rsid w:val="001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C9E"/>
  </w:style>
  <w:style w:type="paragraph" w:styleId="Poprawka">
    <w:name w:val="Revision"/>
    <w:hidden/>
    <w:uiPriority w:val="99"/>
    <w:semiHidden/>
    <w:rsid w:val="00F26C4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D2DC3"/>
    <w:rPr>
      <w:rFonts w:eastAsia="Times New Roman" w:cs="Times New Roman"/>
      <w:b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7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71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2304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Paweł</dc:creator>
  <cp:keywords/>
  <dc:description/>
  <cp:lastModifiedBy>Dobrowolska Kinga</cp:lastModifiedBy>
  <cp:revision>7</cp:revision>
  <cp:lastPrinted>2022-06-08T07:22:00Z</cp:lastPrinted>
  <dcterms:created xsi:type="dcterms:W3CDTF">2023-08-17T13:19:00Z</dcterms:created>
  <dcterms:modified xsi:type="dcterms:W3CDTF">2023-09-12T07:19:00Z</dcterms:modified>
</cp:coreProperties>
</file>